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20/2025/TT-BCT</w:t>
      </w:r>
    </w:p>
    <w:p>
      <w:pPr>
        <w:jc w:val="both"/>
      </w:pPr>
      <w:r>
        <w:t>Hà Nội, ngày 22 tháng 4 năm 2025</w:t>
      </w:r>
    </w:p>
    <w:p>
      <w:pPr>
        <w:jc w:val="center"/>
      </w:pPr>
      <w:r>
        <w:rPr>
          <w:b/>
        </w:rPr>
        <w:t>THÔNG TƯ</w:t>
      </w:r>
    </w:p>
    <w:p>
      <w:pPr>
        <w:jc w:val="both"/>
      </w:pPr>
      <w:r>
        <w:t>Quy định về hạn ngạch thuế quan nhập khẩu</w:t>
      </w:r>
    </w:p>
    <w:p>
      <w:pPr>
        <w:jc w:val="both"/>
      </w:pPr>
      <w:r>
        <w:t>thuốc lá nguyên liệu năm 2025</w:t>
      </w:r>
    </w:p>
    <w:p>
      <w:pPr>
        <w:jc w:val="both"/>
      </w:pPr>
      <w:r>
        <w:t>Căn cứ Luật Quản lý ngoại thương ngày 12 tháng 6 năm 2017;</w:t>
      </w:r>
    </w:p>
    <w:p>
      <w:pPr>
        <w:jc w:val="both"/>
      </w:pPr>
      <w:r>
        <w:t>Căn cứ Luật Phòng, chống tác hại của thuốc lá ngày 18 tháng 6 năm 2012;</w:t>
      </w:r>
    </w:p>
    <w:p>
      <w:pPr>
        <w:jc w:val="both"/>
      </w:pPr>
      <w:r>
        <w:t>Căn cứ Nghị định số 40/2025/NĐ-CP ngày 26 tháng 02 năm 2025 của Chính phủ quy định chức năng, nhiệm vụ, quyền hạn và cơ cấu tổ chức của Bộ Công Thương;</w:t>
      </w:r>
    </w:p>
    <w:p>
      <w:pPr>
        <w:jc w:val="both"/>
      </w:pPr>
      <w:r>
        <w:t>Căn cứ Nghị định số 69/2018/NĐ-CP ngày 15 tháng 5 năm 2018 của Chính phủ quy định chi tiết một số điều của Luật Quản lý ngoại thương;</w:t>
      </w:r>
    </w:p>
    <w:p>
      <w:pPr>
        <w:jc w:val="both"/>
      </w:pPr>
      <w:r>
        <w:t>Căn cứ Nghị định số 67/2013/NĐ-CP ngày 27 tháng 6 năm 2013 của Chính phủ quy định chi tiết một số điều và biện pháp thi hành Luật Phòng, chống tác hại của thuốc lá về kinh doanh thuốc lá;</w:t>
      </w:r>
    </w:p>
    <w:p>
      <w:pPr>
        <w:jc w:val="both"/>
      </w:pPr>
      <w:r>
        <w:t>Căn cứ Nghị định số 106/2017/NĐ-CP ngày 14 tháng 9 năm 2017 của Chính phủ sửa đổi, bổ sung một số điều của Nghị định số 67/2013/NĐ-CP ngày 27 tháng 6 năm 2013 của Chính phủ quy định chi tiết một số điều và biện pháp thi hành Luật Phòng, chống tác hại của thuốc lá về kinh doanh thuốc lá;</w:t>
      </w:r>
    </w:p>
    <w:p>
      <w:pPr>
        <w:jc w:val="both"/>
      </w:pPr>
      <w:r>
        <w:t>Căn cứ Nghị định số 08/2018/NĐ-CP ngày 15 tháng 01 năm 2018 của Chính phủ sửa đổi một số Nghị định liên quan đến điều kiện đầu tư kinh doanh thuộc phạm vi quản lý nhà nước của Bộ Công Thương;</w:t>
      </w:r>
    </w:p>
    <w:p>
      <w:pPr>
        <w:jc w:val="both"/>
      </w:pPr>
      <w:r>
        <w:t>Căn cứ Nghị định số 17/2020/NĐ-CP ngày 05 tháng 02 năm 2020 của Chính phủ sửa đổi các Nghị định liên quan đến điều kiện đầu tư kinh doanh thuộc phạm vi quản lý nhà nước của Bộ Công Thương;</w:t>
      </w:r>
    </w:p>
    <w:p>
      <w:pPr>
        <w:jc w:val="both"/>
      </w:pPr>
      <w:r>
        <w:t>Theo đề nghị của Cục trưởng Cục Xuất nhập khẩu;</w:t>
      </w:r>
    </w:p>
    <w:p>
      <w:pPr>
        <w:jc w:val="both"/>
      </w:pPr>
      <w:r>
        <w:t>Bộ trưởng Bộ Công Thương ban hành Thông tư quy định về hạn ngạch thuế quan nhập khẩu thuốc lá nguyên liệu năm 2025.</w:t>
      </w:r>
    </w:p>
    <w:p>
      <w:pPr>
        <w:jc w:val="both"/>
      </w:pPr>
      <w:r>
        <w:rPr>
          <w:b/>
        </w:rPr>
        <w:t>Điều 1. Lượng hạn ngạch thuế quan nhập khẩu thuốc lá nguyên liệu năm 2025</w:t>
      </w:r>
    </w:p>
    <w:p>
      <w:pPr>
        <w:jc w:val="both"/>
      </w:pPr>
      <w:r>
        <w:t>Lượng hạn ngạch thuế quan nhập khẩu thuốc lá nguyên liệu (mã HS 2401) năm 2025 là 75.427 tấn.</w:t>
      </w:r>
    </w:p>
    <w:p>
      <w:pPr>
        <w:jc w:val="both"/>
      </w:pPr>
      <w:r>
        <w:rPr>
          <w:b/>
        </w:rPr>
        <w:t>Điều 2. Đối tượng phân giao hạn ngạch thuế quan nhập khẩu thuốc lá nguyên liệu năm 2025</w:t>
      </w:r>
    </w:p>
    <w:p>
      <w:pPr>
        <w:jc w:val="both"/>
      </w:pPr>
      <w:r>
        <w:t>Hạn ngạch thuế quan nhập khẩu thuốc lá nguyên liệu năm 2025 được phân giao cho thương nhân có Giấy phép sản xuất sản phẩm thuốc lá hoặc Giấy phép chế biến nguyên liệu thuốc lá do Bộ Công Thương cấp và có nhu cầu sử dụng thuốc lá nguyên liệu nhập khẩu theo hạn ngạch thuế quan để sản xuất hoặc chế biến nguyên liệu phục vụ sản xuất thuốc lá điếu tiêu thụ trong nước.</w:t>
      </w:r>
    </w:p>
    <w:p>
      <w:pPr>
        <w:jc w:val="both"/>
      </w:pPr>
      <w:r>
        <w:rPr>
          <w:b/>
        </w:rPr>
        <w:t>Điều 3. Phương thức phân giao hạn ngạch thuế quan nhập khẩu thuốc lá nguyên liệu năm 2025</w:t>
      </w:r>
    </w:p>
    <w:p>
      <w:pPr>
        <w:jc w:val="both"/>
      </w:pPr>
      <w:r>
        <w:t>Đối tượng quy định tại Điều 2 Thông tư này được Bộ Công Thương phân giao hạn ngạch thuế quan nhập khẩu thuốc lá nguyên liệu năm 2025 bằng phương thức cấp giấy phép nhập khẩu theo quy định tại Nghị định số 69/2018/NĐ-CP ngày 15 tháng 5 năm 2018 của Chính phủ quy định chi tiết một số điều của Luật Quản lý ngoại thương và Thông tư số 12/2018/TT-BCT ngày 15 tháng 6 năm 2018 của Bộ trưởng Bộ Công Thương quy định chi tiết một số điều của Luật Quản lý ngoại thương và Nghị định số 69/2018/NĐ-CP ngày 15 tháng 5 năm 2018 của Chính phủ quy định chi tiết một số điều của Luật Quản lý ngoại thương.</w:t>
      </w:r>
    </w:p>
    <w:p>
      <w:pPr>
        <w:jc w:val="both"/>
      </w:pPr>
      <w:r>
        <w:rPr>
          <w:b/>
        </w:rPr>
        <w:t>Điều 4. Thời điểm phân giao hạn ngạch thuế quan nhập khẩu thuốc lá nguyên liệu năm 2025</w:t>
      </w:r>
    </w:p>
    <w:p>
      <w:pPr>
        <w:jc w:val="both"/>
      </w:pPr>
      <w:r>
        <w:t>Thời điểm phân giao hạn ngạch thuế quan nhập khẩu thuốc lá nguyên liệu năm 2025 là kể từ khi Thông tư này có hiệu lực thi hành.</w:t>
      </w:r>
    </w:p>
    <w:p>
      <w:pPr>
        <w:jc w:val="both"/>
      </w:pPr>
      <w:r>
        <w:rPr>
          <w:b/>
        </w:rPr>
        <w:t>Điều 5. Hiệu lực thi hành</w:t>
      </w:r>
    </w:p>
    <w:p>
      <w:pPr>
        <w:jc w:val="both"/>
      </w:pPr>
      <w:r>
        <w:t>Thông tư này có hiệu lực thi hành kể từ ngày ký ban hành đến hết ngày 31 tháng 12 năm 2025./.</w:t>
      </w:r>
    </w:p>
    <w:p>
      <w:pPr>
        <w:jc w:val="both"/>
      </w:pPr>
      <w:r>
        <w:t>KT. BỘ TRƯỞNG</w:t>
      </w:r>
    </w:p>
    <w:p>
      <w:pPr>
        <w:jc w:val="both"/>
      </w:pPr>
      <w:r>
        <w:t>THỨ TRƯỞNG</w:t>
      </w:r>
    </w:p>
    <w:p>
      <w:pPr>
        <w:jc w:val="both"/>
      </w:pPr>
      <w:r>
        <w:t>Nguyễn Sinh Nhật Tân</w:t>
      </w:r>
    </w:p>
    <w:p>
      <w:r>
        <w:rPr>
          <w:i/>
        </w:rPr>
        <w:t>Nguồn: Cơ sở dữ liệu quốc gia về văn bản pháp luật (Bộ Tư pháp). VietSmart Legal, legal.giangpham.asia/van-ban/177742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