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01/2025/TT-BXD</w:t>
      </w:r>
    </w:p>
    <w:p>
      <w:pPr>
        <w:jc w:val="both"/>
      </w:pPr>
      <w:r>
        <w:t>Hà Nội, ngày 28 tháng 03 năm 2025</w:t>
      </w:r>
    </w:p>
    <w:p>
      <w:pPr>
        <w:jc w:val="center"/>
      </w:pPr>
      <w:r>
        <w:rPr>
          <w:b/>
        </w:rPr>
        <w:t>THÔNG TƯ</w:t>
      </w:r>
    </w:p>
    <w:p>
      <w:pPr>
        <w:jc w:val="both"/>
      </w:pPr>
      <w:r>
        <w:t>Sửa đổi, bổ sung một số điều và phụ lục ban hành kèm theo Thông tư số 10/2018/TT-BGTVT ngày 14 tháng 3 năm 2018 của Bộ trưởng Bộ Giao thông vận tải quy định về nhân viên hàng không; đào tạo, huấn luyện và sát hạch nhân viên hàng không</w:t>
      </w:r>
    </w:p>
    <w:p>
      <w:pPr>
        <w:jc w:val="both"/>
      </w:pPr>
      <w:r>
        <w:t>______________________</w:t>
      </w:r>
    </w:p>
    <w:p>
      <w:pPr>
        <w:jc w:val="both"/>
      </w:pPr>
      <w:r>
        <w:t>Căn cứ Luật Hàng không dân dụng Việt Nam ngày 29 tháng 6 năm 2006 và Luật Sửa đổi, bổ sung một số điều của Luật Hàng không dân dụng Việt Nam ngày 21 tháng 11 năm 2014;</w:t>
      </w:r>
    </w:p>
    <w:p>
      <w:pPr>
        <w:jc w:val="both"/>
      </w:pPr>
      <w:r>
        <w:t>Căn cứ Nghị định số 33/2025/NĐ-CP ngày 25 tháng 02 năm 2025 quy định chức năng, nhiệm vụ, quyền hạn và cơ cấu tổ chức của Bộ Xây dựng;</w:t>
      </w:r>
    </w:p>
    <w:p>
      <w:pPr>
        <w:jc w:val="both"/>
      </w:pPr>
      <w:r>
        <w:t>Theo đề nghị của Vụ trưởng Vụ Vận tải và An toàn giao thông và Cục trưởng Cục Hàng không Việt Nam;</w:t>
      </w:r>
    </w:p>
    <w:p>
      <w:pPr>
        <w:jc w:val="both"/>
      </w:pPr>
      <w:r>
        <w:t>Bộ trưởng Bộ Xây dựng ban hành Thông tư sửa đổi, bổ sung một số điều và phụ lục ban hành kèm theo Thông tư số 10/2018/TT-BGTVT ngày 14 tháng 3 năm 2018 của Bộ trưởng Bộ Giao thông vận tải quy định về nhân viên hàng không; đào tạo, huấn luyện và sát hạch nhân viên hàng không.</w:t>
      </w:r>
    </w:p>
    <w:p>
      <w:pPr>
        <w:jc w:val="both"/>
      </w:pPr>
      <w:r>
        <w:rPr>
          <w:b/>
        </w:rPr>
        <w:t>Điều 1. Sửa đổi, bổ sung một số điều của Thông tư số 10/2018/TT-BGTVT ngày 14 tháng 3 năm 2018 của Bộ trưởng Bộ Giao thông vận tải quy định về nhân viên hàng không; đào tạo, huấn luyện và sát hạch nhân viên hàng không (sau đây gọi là Thông tư số 10/2018/TT-BGTVT ) như sau:</w:t>
      </w:r>
    </w:p>
    <w:p>
      <w:pPr>
        <w:jc w:val="both"/>
      </w:pPr>
      <w:r>
        <w:t>1. Sửa đổi, bổ sung khoản 2 Điều 12 Thông tư số 10/2018/TT-BGTVT như sau:</w:t>
      </w:r>
    </w:p>
    <w:p>
      <w:pPr>
        <w:jc w:val="both"/>
      </w:pPr>
      <w:r>
        <w:t>"2. Chương trình đào tạo, huấn luyện đối với các chức danh nhân viên hàng không tại các khoản 1, 2, 3, 4, 5 và 13 Điều 6 thực hiện theo quy định tại các văn bản quy phạm pháp luật chuyên ngành hàng không. Chương trình đào tạo, huấn luyện nghiệp vụ nhân viên hàng không và Chương trình đào tạo, huấn luyện nghiệp vụ chi tiết nhân viên hàng không đối với các chức danh còn lại thực hiện theo quy định tại Phụ lục 04, Phụ lục 04a, Phụ lục 05, Phụ lục 05a ban hành kèm Thông tư này."</w:t>
      </w:r>
    </w:p>
    <w:p>
      <w:pPr>
        <w:jc w:val="both"/>
      </w:pPr>
      <w:r>
        <w:t>2. Bãi bỏ khoản 1 Điều 21 Thông tư số 10/2018/TT-BGTVT .</w:t>
      </w:r>
    </w:p>
    <w:p>
      <w:pPr>
        <w:jc w:val="both"/>
      </w:pPr>
      <w:r>
        <w:rPr>
          <w:b/>
        </w:rPr>
        <w:t>Điều 2. Sửa đổi, bổ sung một số phụ lục ban hành kèm theo Thông tư số 10/2018/TT-BGTVT như sau:</w:t>
      </w:r>
    </w:p>
    <w:p>
      <w:pPr>
        <w:jc w:val="both"/>
      </w:pPr>
      <w:r>
        <w:t>1. Sửa đổi, bổ sung một số nội dung tại Phụ lục 05 ban hành kèm theo Thông tư số 10/2018/TT-BGTVT (được sửa đổi, bổ sung bởi Thông tư số 35/2021/TT-BGTVT ngày 17 tháng 12 năm 2021 của Bộ trưởng Bộ Giao thông vận tải sửa đổi, bổ sung một số điều của Thông tư số 10/2018/TT- BGTVT ngày 14 tháng 3 năm 2018 của Bộ trưởng Bộ Giao thông vận tải quy định về nhân viên hàng không; đào tạo, huấn luyện và sát hạch nhân viên hàng không) như sau:</w:t>
      </w:r>
    </w:p>
    <w:p>
      <w:pPr>
        <w:jc w:val="both"/>
      </w:pPr>
      <w:r>
        <w:t>a) Sửa đổi số thứ tự 2, bổ sung số thứ tự 2a Mục I khoản 4 Phần B Chương trình huấn luyện năng định quy định tại Phụ lục 05:</w:t>
      </w:r>
    </w:p>
    <w:p>
      <w:pPr>
        <w:jc w:val="both"/>
      </w:pPr>
      <w:r>
        <w:t>Số TT</w:t>
      </w:r>
    </w:p>
    <w:p>
      <w:pPr>
        <w:jc w:val="both"/>
      </w:pPr>
      <w:r>
        <w:t>Nội dung</w:t>
      </w:r>
    </w:p>
    <w:p>
      <w:pPr>
        <w:jc w:val="both"/>
      </w:pPr>
      <w:r>
        <w:t>Thời lượng tối thiểu (tiết)</w:t>
      </w:r>
    </w:p>
    <w:p>
      <w:pPr>
        <w:jc w:val="both"/>
      </w:pPr>
      <w:r>
        <w:t>Trong đó</w:t>
      </w:r>
    </w:p>
    <w:p>
      <w:pPr>
        <w:jc w:val="both"/>
      </w:pPr>
      <w:r>
        <w:t>Ôn tập, kiểm tra</w:t>
      </w:r>
    </w:p>
    <w:p>
      <w:pPr>
        <w:jc w:val="both"/>
      </w:pPr>
      <w:r>
        <w:t>Lý thuyết</w:t>
      </w:r>
    </w:p>
    <w:p>
      <w:pPr>
        <w:jc w:val="both"/>
      </w:pPr>
      <w:r>
        <w:t>Thực hành</w:t>
      </w:r>
    </w:p>
    <w:p>
      <w:pPr>
        <w:jc w:val="both"/>
      </w:pPr>
      <w:r>
        <w:t>OJT</w:t>
      </w:r>
    </w:p>
    <w:p>
      <w:pPr>
        <w:jc w:val="both"/>
      </w:pPr>
      <w:r>
        <w:t>I</w:t>
      </w:r>
    </w:p>
    <w:p>
      <w:pPr>
        <w:jc w:val="both"/>
      </w:pPr>
      <w:r>
        <w:t>Nhân viên không lưu</w:t>
      </w:r>
    </w:p>
    <w:p>
      <w:pPr>
        <w:jc w:val="both"/>
      </w:pPr>
      <w:r>
        <w:t>2</w:t>
      </w:r>
    </w:p>
    <w:p>
      <w:pPr>
        <w:jc w:val="both"/>
      </w:pPr>
      <w:r>
        <w:t>Kiểm soát đường dài không có giám sát ATS</w:t>
      </w:r>
    </w:p>
    <w:p>
      <w:pPr>
        <w:jc w:val="both"/>
      </w:pPr>
      <w:r>
        <w:t>1600</w:t>
      </w:r>
    </w:p>
    <w:p>
      <w:pPr>
        <w:jc w:val="both"/>
      </w:pPr>
      <w:r>
        <w:t>320</w:t>
      </w:r>
    </w:p>
    <w:p>
      <w:pPr>
        <w:jc w:val="both"/>
      </w:pPr>
      <w:r>
        <w:t>640</w:t>
      </w:r>
    </w:p>
    <w:p>
      <w:pPr>
        <w:jc w:val="both"/>
      </w:pPr>
      <w:r>
        <w:t>560</w:t>
      </w:r>
    </w:p>
    <w:p>
      <w:pPr>
        <w:jc w:val="both"/>
      </w:pPr>
      <w:r>
        <w:t>80</w:t>
      </w:r>
    </w:p>
    <w:p>
      <w:pPr>
        <w:jc w:val="both"/>
      </w:pPr>
      <w:r>
        <w:t>2a</w:t>
      </w:r>
    </w:p>
    <w:p>
      <w:pPr>
        <w:jc w:val="both"/>
      </w:pPr>
      <w:r>
        <w:t>Kiểm soát đường dài giám sát ATS</w:t>
      </w:r>
    </w:p>
    <w:p>
      <w:pPr>
        <w:jc w:val="both"/>
      </w:pPr>
      <w:r>
        <w:t>1700</w:t>
      </w:r>
    </w:p>
    <w:p>
      <w:pPr>
        <w:jc w:val="both"/>
      </w:pPr>
      <w:r>
        <w:t>350</w:t>
      </w:r>
    </w:p>
    <w:p>
      <w:pPr>
        <w:jc w:val="both"/>
      </w:pPr>
      <w:r>
        <w:t>710</w:t>
      </w:r>
    </w:p>
    <w:p>
      <w:pPr>
        <w:jc w:val="both"/>
      </w:pPr>
      <w:r>
        <w:t>560</w:t>
      </w:r>
    </w:p>
    <w:p>
      <w:pPr>
        <w:jc w:val="both"/>
      </w:pPr>
      <w:r>
        <w:t>80</w:t>
      </w:r>
    </w:p>
    <w:p>
      <w:pPr>
        <w:jc w:val="both"/>
      </w:pPr>
      <w:r>
        <w:t>b) Sửa đổi số thứ tự 1 và số thứ tự 4; bổ sung số thứ tự 1a và số thứ tự 4a Mục I khoản 4 Phần C Chương trình huấn luyện chuyển loại năng định quy định tại Phụ lục 05:</w:t>
      </w:r>
    </w:p>
    <w:p>
      <w:pPr>
        <w:jc w:val="both"/>
      </w:pPr>
      <w:r>
        <w:t>Số TT</w:t>
      </w:r>
    </w:p>
    <w:p>
      <w:pPr>
        <w:jc w:val="both"/>
      </w:pPr>
      <w:r>
        <w:t>Nội dung</w:t>
      </w:r>
    </w:p>
    <w:p>
      <w:pPr>
        <w:jc w:val="both"/>
      </w:pPr>
      <w:r>
        <w:t>Thời lượng tối thiểu (tiết)</w:t>
      </w:r>
    </w:p>
    <w:p>
      <w:pPr>
        <w:jc w:val="both"/>
      </w:pPr>
      <w:r>
        <w:t>Trong đó</w:t>
      </w:r>
    </w:p>
    <w:p>
      <w:pPr>
        <w:jc w:val="both"/>
      </w:pPr>
      <w:r>
        <w:t>Ôn tập, kiểm tra</w:t>
      </w:r>
    </w:p>
    <w:p>
      <w:pPr>
        <w:jc w:val="both"/>
      </w:pPr>
      <w:r>
        <w:t>Lý thuyết</w:t>
      </w:r>
    </w:p>
    <w:p>
      <w:pPr>
        <w:jc w:val="both"/>
      </w:pPr>
      <w:r>
        <w:t>Thực hành</w:t>
      </w:r>
    </w:p>
    <w:p>
      <w:pPr>
        <w:jc w:val="both"/>
      </w:pPr>
      <w:r>
        <w:t>OJT</w:t>
      </w:r>
    </w:p>
    <w:p>
      <w:pPr>
        <w:jc w:val="both"/>
      </w:pPr>
      <w:r>
        <w:t>I</w:t>
      </w:r>
    </w:p>
    <w:p>
      <w:pPr>
        <w:jc w:val="both"/>
      </w:pPr>
      <w:r>
        <w:t>Nhân viên không lưu</w:t>
      </w:r>
    </w:p>
    <w:p>
      <w:pPr>
        <w:jc w:val="both"/>
      </w:pPr>
      <w:r>
        <w:t>1</w:t>
      </w:r>
    </w:p>
    <w:p>
      <w:pPr>
        <w:jc w:val="both"/>
      </w:pPr>
      <w:r>
        <w:t>Từ các vị trí kiểm soát không lưu về vị trí kiểm soát tiếp cận không có giám sát ATS</w:t>
      </w:r>
    </w:p>
    <w:p>
      <w:pPr>
        <w:jc w:val="both"/>
      </w:pPr>
      <w:r>
        <w:t>355</w:t>
      </w:r>
    </w:p>
    <w:p>
      <w:pPr>
        <w:jc w:val="both"/>
      </w:pPr>
      <w:r>
        <w:t>95</w:t>
      </w:r>
    </w:p>
    <w:p>
      <w:pPr>
        <w:jc w:val="both"/>
      </w:pPr>
      <w:r>
        <w:t>160</w:t>
      </w:r>
    </w:p>
    <w:p>
      <w:pPr>
        <w:jc w:val="both"/>
      </w:pPr>
      <w:r>
        <w:t>90</w:t>
      </w:r>
    </w:p>
    <w:p>
      <w:pPr>
        <w:jc w:val="both"/>
      </w:pPr>
      <w:r>
        <w:t>10</w:t>
      </w:r>
    </w:p>
    <w:p>
      <w:pPr>
        <w:jc w:val="both"/>
      </w:pPr>
      <w:r>
        <w:t>1a</w:t>
      </w:r>
    </w:p>
    <w:p>
      <w:pPr>
        <w:jc w:val="both"/>
      </w:pPr>
      <w:r>
        <w:t>Từ các vị trí kiểm soát không lưu về vị trí kiểm soát tiếp cận giám sát ATS</w:t>
      </w:r>
    </w:p>
    <w:p>
      <w:pPr>
        <w:jc w:val="both"/>
      </w:pPr>
      <w:r>
        <w:t>455</w:t>
      </w:r>
    </w:p>
    <w:p>
      <w:pPr>
        <w:jc w:val="both"/>
      </w:pPr>
      <w:r>
        <w:t>125</w:t>
      </w:r>
    </w:p>
    <w:p>
      <w:pPr>
        <w:jc w:val="both"/>
      </w:pPr>
      <w:r>
        <w:t>230</w:t>
      </w:r>
    </w:p>
    <w:p>
      <w:pPr>
        <w:jc w:val="both"/>
      </w:pPr>
      <w:r>
        <w:t>90</w:t>
      </w:r>
    </w:p>
    <w:p>
      <w:pPr>
        <w:jc w:val="both"/>
      </w:pPr>
      <w:r>
        <w:t>10</w:t>
      </w:r>
    </w:p>
    <w:p>
      <w:pPr>
        <w:jc w:val="both"/>
      </w:pPr>
      <w:r>
        <w:t>4</w:t>
      </w:r>
    </w:p>
    <w:p>
      <w:pPr>
        <w:jc w:val="both"/>
      </w:pPr>
      <w:r>
        <w:t>Từ các vị trí kiểm soát không lưu về vị trí kiểm soát đường dài không có giám sát ATS</w:t>
      </w:r>
    </w:p>
    <w:p>
      <w:pPr>
        <w:jc w:val="both"/>
      </w:pPr>
      <w:r>
        <w:t>390</w:t>
      </w:r>
    </w:p>
    <w:p>
      <w:pPr>
        <w:jc w:val="both"/>
      </w:pPr>
      <w:r>
        <w:t>80</w:t>
      </w:r>
    </w:p>
    <w:p>
      <w:pPr>
        <w:jc w:val="both"/>
      </w:pPr>
      <w:r>
        <w:t>120</w:t>
      </w:r>
    </w:p>
    <w:p>
      <w:pPr>
        <w:jc w:val="both"/>
      </w:pPr>
      <w:r>
        <w:t>180</w:t>
      </w:r>
    </w:p>
    <w:p>
      <w:pPr>
        <w:jc w:val="both"/>
      </w:pPr>
      <w:r>
        <w:t>10</w:t>
      </w:r>
    </w:p>
    <w:p>
      <w:pPr>
        <w:jc w:val="both"/>
      </w:pPr>
      <w:r>
        <w:t>4a</w:t>
      </w:r>
    </w:p>
    <w:p>
      <w:pPr>
        <w:jc w:val="both"/>
      </w:pPr>
      <w:r>
        <w:t>Từ các vị trí kiểm soát không lưu về vị trí kiểm soát đường dài giám sát ATS</w:t>
      </w:r>
    </w:p>
    <w:p>
      <w:pPr>
        <w:jc w:val="both"/>
      </w:pPr>
      <w:r>
        <w:t>490</w:t>
      </w:r>
    </w:p>
    <w:p>
      <w:pPr>
        <w:jc w:val="both"/>
      </w:pPr>
      <w:r>
        <w:t>110</w:t>
      </w:r>
    </w:p>
    <w:p>
      <w:pPr>
        <w:jc w:val="both"/>
      </w:pPr>
      <w:r>
        <w:t>190</w:t>
      </w:r>
    </w:p>
    <w:p>
      <w:pPr>
        <w:jc w:val="both"/>
      </w:pPr>
      <w:r>
        <w:t>180</w:t>
      </w:r>
    </w:p>
    <w:p>
      <w:pPr>
        <w:jc w:val="both"/>
      </w:pPr>
      <w:r>
        <w:t>10</w:t>
      </w:r>
    </w:p>
    <w:p>
      <w:pPr>
        <w:jc w:val="both"/>
      </w:pPr>
      <w:r>
        <w:t>2. Bổ sung một số phụ lục về chương trình đào tạo, huấn luyện nghiệp vụ nhân viên hàng không chi tiết như sau:</w:t>
      </w:r>
    </w:p>
    <w:p>
      <w:pPr>
        <w:jc w:val="both"/>
      </w:pPr>
      <w:r>
        <w:t>a) Bổ sung Phụ lục 04a "Các chương trình đào tạo, huấn luyện nghiệp vụ chi tiết nhân viên hàng không nhóm khai thác cảng hàng không" sau Phụ lục 04 vào Thông tư số 10/2018/TT-BGTVT bằng Phụ lục I ban hành kèm theo Thông tư này.</w:t>
      </w:r>
    </w:p>
    <w:p>
      <w:pPr>
        <w:jc w:val="both"/>
      </w:pPr>
      <w:r>
        <w:t>b) Bổ sung Phụ lục 05a "Các chương trình đào tạo, huấn luyện nghiệp vụ chi tiết nhân viên hàng không nhóm bảo đảm hoạt động bay" sau Phụ lục 05 vào Thông tư số 10/2018/TT-BGTVT bằng Phụ lục II ban hành kèm theo Thông tư này.</w:t>
      </w:r>
    </w:p>
    <w:p>
      <w:pPr>
        <w:jc w:val="both"/>
      </w:pPr>
      <w:r>
        <w:rPr>
          <w:b/>
        </w:rPr>
        <w:t>Điều 3. Hiệu lực thi hành</w:t>
      </w:r>
    </w:p>
    <w:p>
      <w:pPr>
        <w:jc w:val="both"/>
      </w:pPr>
      <w:r>
        <w:t>1. Thông tư này có hiệu lực thi hành kể từ ngày 15 tháng 5 năm 2025.</w:t>
      </w:r>
    </w:p>
    <w:p>
      <w:pPr>
        <w:jc w:val="both"/>
      </w:pPr>
      <w:r>
        <w:t>2. Năng định đã cấp cho Kiểm soát viên không lưu trước ngày Thông tư này có hiệu lực được duy trì hiệu lực cho đến hết thời hạn ghi trên năng định; trường hợp Kiểm soát viên không lưu đã hoàn thành huấn luyện đáp ứng Chương trình chuyển loại thì được tham gia sát hạch theo quy định tại Thông tư này.</w:t>
      </w:r>
    </w:p>
    <w:p>
      <w:pPr>
        <w:jc w:val="both"/>
      </w:pPr>
      <w:r>
        <w:t>3. Trường hợp văn bản quy phạm pháp luật được dẫn chiếu tại Thông tư này sửa đổi, bổ sung hoặc thay thế thì áp dụng văn bản quy phạm pháp luật được sửa đổi, bổ sung hoặc thay thế đó./.</w:t>
      </w:r>
    </w:p>
    <w:p>
      <w:pPr>
        <w:jc w:val="both"/>
      </w:pPr>
      <w:r>
        <w:t>KT. BỘ TRƯỞNG</w:t>
      </w:r>
    </w:p>
    <w:p>
      <w:pPr>
        <w:jc w:val="both"/>
      </w:pPr>
      <w:r>
        <w:t>THỨ TRƯỞNG</w:t>
      </w:r>
    </w:p>
    <w:p>
      <w:pPr>
        <w:jc w:val="both"/>
      </w:pPr>
      <w:r>
        <w:t>(Đã ký)</w:t>
      </w:r>
    </w:p>
    <w:p>
      <w:pPr>
        <w:jc w:val="both"/>
      </w:pPr>
      <w:r>
        <w:t>Lê Anh Tuấn</w:t>
      </w:r>
    </w:p>
    <w:p>
      <w:r>
        <w:rPr>
          <w:i/>
        </w:rPr>
        <w:t>Nguồn: Cơ sở dữ liệu quốc gia về văn bản pháp luật (Bộ Tư pháp). VietSmart Legal, legal.giangpham.asia/van-ban/176739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