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THƯƠNG MẠI</w:t>
      </w:r>
    </w:p>
    <w:p>
      <w:pPr>
        <w:jc w:val="both"/>
      </w:pPr>
      <w:r>
        <w:t>******</w:t>
      </w:r>
    </w:p>
    <w:p>
      <w:pPr>
        <w:jc w:val="both"/>
      </w:pPr>
      <w:r>
        <w:t>CỘNG HOÀ XÃ HỘI CHỦ NGHĨA VIỆT NAM</w:t>
      </w:r>
    </w:p>
    <w:p>
      <w:pPr>
        <w:jc w:val="both"/>
      </w:pPr>
      <w:r>
        <w:t>Độc lập - Tự do - Hạnh phúc</w:t>
      </w:r>
    </w:p>
    <w:p>
      <w:pPr>
        <w:jc w:val="both"/>
      </w:pPr>
      <w:r>
        <w:t>********</w:t>
      </w:r>
    </w:p>
    <w:p>
      <w:pPr>
        <w:jc w:val="both"/>
      </w:pPr>
      <w:r>
        <w:t>Số: 17/2005/TT-BTM</w:t>
      </w:r>
    </w:p>
    <w:p>
      <w:pPr>
        <w:jc w:val="both"/>
      </w:pPr>
      <w:r>
        <w:t>Hà Nội, ngày 06 tháng 10 năm 2005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Sửa đổi, bổ sung Thông tư số 04/2005/TT-BTM ngày 24/03/2005 của Bộ Thương mại</w:t>
      </w:r>
    </w:p>
    <w:p>
      <w:pPr>
        <w:jc w:val="both"/>
      </w:pPr>
      <w:r>
        <w:t>về việc điều chỉnh danh mục hàng nhập khẩu áp dụng hạn ngạch thuế quan năm 2005</w:t>
      </w:r>
    </w:p>
    <w:p>
      <w:pPr>
        <w:jc w:val="both"/>
      </w:pPr>
      <w:r>
        <w:t>Căn cứ Quyết định số 91/2003/QĐ-TTg ngày 09 tháng 05 năm 2003 của Thủ tướng Chính phủ về áp dụng hạn ngạch thuế quan đối với hàng nhập khẩu tại Việt Nam;</w:t>
      </w:r>
    </w:p>
    <w:p>
      <w:pPr>
        <w:jc w:val="both"/>
      </w:pPr>
      <w:r>
        <w:t>Căn cứ Quyết định số 46/2005/QĐ-TTg ngày 03 tháng 03 năm 2005 của Thủ tướng Chính phủ về việc điều chỉnh Danh mục hàng nhập khẩu áp dụng hạn ngạch thuế quan;</w:t>
      </w:r>
    </w:p>
    <w:p>
      <w:pPr>
        <w:jc w:val="both"/>
      </w:pPr>
      <w:r>
        <w:t>Sau khi thống nhất ý kiến với Bộ Công nghiệp và Bộ Tài chính,</w:t>
      </w:r>
    </w:p>
    <w:p>
      <w:pPr>
        <w:jc w:val="both"/>
      </w:pPr>
      <w:r>
        <w:t>Bộ Thương mại sửa đổi, bổ sung Thông tư số 04/2005/TT-BTM ngày 24 tháng 03 năm 2005 của Bộ Thương mại về việc điều chỉnh Danh mục hàng nhập khẩu áp dụng hạn ngạch thuế quan năm 2005 như sau:</w:t>
      </w:r>
    </w:p>
    <w:p>
      <w:pPr>
        <w:jc w:val="both"/>
      </w:pPr>
      <w:r>
        <w:t>1. Điều chỉnh Hạn ngạch thuế quan năm 2005 đối với mặt hàng thuốc lá nguyên liệu tại Phần I Thông tư số 04/2005/TT-BTM ngày 24 tháng 03 năm 2005 của Bộ Thương mại như sau:</w:t>
      </w:r>
    </w:p>
    <w:p>
      <w:pPr>
        <w:jc w:val="both"/>
      </w:pPr>
      <w:r>
        <w:t>STT</w:t>
      </w:r>
    </w:p>
    <w:p>
      <w:pPr>
        <w:jc w:val="both"/>
      </w:pPr>
      <w:r>
        <w:t>Mã số HS</w:t>
      </w:r>
    </w:p>
    <w:p>
      <w:pPr>
        <w:jc w:val="both"/>
      </w:pPr>
      <w:r>
        <w:t>Mô tả hàng hoá</w:t>
      </w:r>
    </w:p>
    <w:p>
      <w:pPr>
        <w:jc w:val="both"/>
      </w:pPr>
      <w:r>
        <w:t>Số lượng cho năm 2005</w:t>
      </w:r>
    </w:p>
    <w:p>
      <w:pPr>
        <w:jc w:val="both"/>
      </w:pPr>
      <w:r>
        <w:t>2</w:t>
      </w:r>
    </w:p>
    <w:p>
      <w:pPr>
        <w:jc w:val="both"/>
      </w:pPr>
      <w:r>
        <w:t>2401</w:t>
      </w:r>
    </w:p>
    <w:p>
      <w:pPr>
        <w:jc w:val="both"/>
      </w:pPr>
      <w:r>
        <w:t>Thuốc lá nguyên liệu</w:t>
      </w:r>
    </w:p>
    <w:p>
      <w:pPr>
        <w:jc w:val="both"/>
      </w:pPr>
      <w:r>
        <w:t>38.204 tấn</w:t>
      </w:r>
    </w:p>
    <w:p>
      <w:pPr>
        <w:jc w:val="both"/>
      </w:pPr>
      <w:r>
        <w:t>2. Các nội dung khác của Thông tư số 04/2005/TT-BTM ngày 24 tháng 03 năm 2005 của Bộ Thương mại giữ nguyên hiệu lực thi hành.</w:t>
      </w:r>
    </w:p>
    <w:p>
      <w:pPr>
        <w:jc w:val="both"/>
      </w:pPr>
      <w:r>
        <w:t>3. Thông tư này có hiệu lực thi hành sau 15 ngày, kể từ ngày đăng Công báo./.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Phan Tuế Ruệ</w:t>
      </w:r>
    </w:p>
    <w:p>
      <w:r>
        <w:rPr>
          <w:i/>
        </w:rPr>
        <w:t>Nguồn: Cơ sở dữ liệu quốc gia về văn bản pháp luật (Bộ Tư pháp). VietSmart Legal, legal.giangpham.asia/van-ban/17331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