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____________</w:t>
      </w:r>
    </w:p>
    <w:p>
      <w:pPr>
        <w:jc w:val="both"/>
      </w:pPr>
      <w:r>
        <w:t>CỘNG HÒA XÃ HỘI CHỦ NGHĨA VIỆT NAM</w:t>
      </w:r>
    </w:p>
    <w:p>
      <w:pPr>
        <w:jc w:val="both"/>
      </w:pPr>
      <w:r>
        <w:t>Độc lập - Tự do - Hạnh phúc</w:t>
      </w:r>
    </w:p>
    <w:p>
      <w:pPr>
        <w:jc w:val="both"/>
      </w:pPr>
      <w:r>
        <w:t>__________________</w:t>
      </w:r>
    </w:p>
    <w:p>
      <w:pPr>
        <w:jc w:val="both"/>
      </w:pPr>
      <w:r>
        <w:t>Số: 94/2005/TT-BTC</w:t>
      </w:r>
    </w:p>
    <w:p>
      <w:pPr>
        <w:jc w:val="both"/>
      </w:pPr>
      <w:r>
        <w:t>Hà Nội, ngày 26 tháng 10 năm 2005</w:t>
      </w:r>
    </w:p>
    <w:p>
      <w:pPr>
        <w:jc w:val="center"/>
      </w:pPr>
      <w:r>
        <w:rPr>
          <w:b/>
        </w:rPr>
        <w:t>THÔNG TƯ</w:t>
      </w:r>
    </w:p>
    <w:p>
      <w:pPr>
        <w:jc w:val="both"/>
      </w:pPr>
      <w:r>
        <w:t>Sửa đổi, bổ sung Thông tư số 05/2000/TT-BTC ngày 12/01/2000 của Bộ Tài</w:t>
      </w:r>
    </w:p>
    <w:p>
      <w:pPr>
        <w:jc w:val="both"/>
      </w:pPr>
      <w:r>
        <w:t>chính hướng dẫn tính thuế và kê khai, nộp thuế giá trị gia tăng đối với ngành điện</w:t>
      </w:r>
    </w:p>
    <w:p>
      <w:pPr>
        <w:jc w:val="both"/>
      </w:pPr>
      <w:r>
        <w:t>Căn cứ Luật thuế giá trị gia tăng (GTGT) số 02/1997/QH9 ngày 10/5/1997; Luật sửa đổi, bổ sung một số điều của Luật thuế GTGT số 07/2003/QH11 ngày 17/6/2003;</w:t>
      </w:r>
    </w:p>
    <w:p>
      <w:pPr>
        <w:jc w:val="both"/>
      </w:pPr>
      <w:r>
        <w:t>Căn cứ Nghị định số 158/2003/NĐ-CP ngày 12/12/2003 của Chính phủ quy định chi tiết thi hành Luật thuế GTGT và Luật sửa đổi, bổ sung một số điều của Luật thuế GTGT;</w:t>
      </w:r>
    </w:p>
    <w:p>
      <w:pPr>
        <w:jc w:val="both"/>
      </w:pPr>
      <w:r>
        <w:t>Căn cứ Nghị định số 77/2003/NĐ-CP ngày 1/7/2003 của Chính phủ quy định chức năng, nhiệm vụ, quyền hạn, cơ cấu tổ chức của Bộ Tài chính;</w:t>
      </w:r>
    </w:p>
    <w:p>
      <w:pPr>
        <w:jc w:val="both"/>
      </w:pPr>
      <w:r>
        <w:t>Căn cứ Quyết định số 12/2005/QĐ-TTg ngày 13/1/2005 của Thủ tướng Chính phủ về việc phê duyệt Đề án bổ sung sắp xếp, đổi mới doanh nghiệp nhà nước thuộc Tổng công ty Điện lực Việt Nam và Chiến lược phát triển ngành điện đến năm 2010;</w:t>
      </w:r>
    </w:p>
    <w:p>
      <w:pPr>
        <w:jc w:val="both"/>
      </w:pPr>
      <w:r>
        <w:t>Để phù hợp với đặc điểm tổ chức sản xuất, kinh doanh mới của Tổng công ty Điện lực Việt Nam và phù hợp với Luật thuế GTGT hiện hành. Bộ Tài chính hướng dẫn sửa đổi nội dung điểm 1 mục I Thông tư số 05/2000/TT-BTC ngày 12/1/2000 về xác định thuế suất thuế GTGT đối với sản phẩm điện như sau:</w:t>
      </w:r>
    </w:p>
    <w:p>
      <w:pPr>
        <w:jc w:val="both"/>
      </w:pPr>
      <w:r>
        <w:t>1. Thuế suất thuế GTGT đối với sản phẩm điện áp dụng thống nhất là 10% theo quy định tại khoản 3 Điều 7 Nghị định số 158/2003/NĐ-CP ngày 12/12/2003 của Chính phủ (bao gồm cả điện mua bán nội bộ giữa các đơn vị thuộc Tổng công ty Điện lực Việt Nam).</w:t>
      </w:r>
    </w:p>
    <w:p>
      <w:pPr>
        <w:jc w:val="both"/>
      </w:pPr>
      <w:r>
        <w:t>2. Thông tư này có hiệu lực thi hành kể từ ngày 1/1/2006. Những quy định tại Thông tư số 05/2000/TT-BTC ngày 12/1/2000 của Bộ Tài chính không sửa đổi, bổ sung tại Thông tư này vẫn có hiệu lực thi hành. Trong quá trình thực hiện, nếu có vướng mắc, đề nghị các tổ chức, cá nhân phản ánh kịp thời về Bộ Tài chính để nghiên cứu, giải quyết./.</w:t>
      </w:r>
    </w:p>
    <w:p>
      <w:pPr>
        <w:jc w:val="both"/>
      </w:pPr>
      <w:r>
        <w:t>KT. BỘ TRƯỞNG</w:t>
      </w:r>
    </w:p>
    <w:p>
      <w:pPr>
        <w:jc w:val="both"/>
      </w:pPr>
      <w:r>
        <w:t>THỨ TRƯỞNG</w:t>
      </w:r>
    </w:p>
    <w:p>
      <w:pPr>
        <w:jc w:val="both"/>
      </w:pPr>
      <w:r>
        <w:t>(Đã ký)</w:t>
      </w:r>
    </w:p>
    <w:p>
      <w:pPr>
        <w:jc w:val="both"/>
      </w:pPr>
      <w:r>
        <w:t>Trương Chí Trung</w:t>
      </w:r>
    </w:p>
    <w:p>
      <w:r>
        <w:rPr>
          <w:i/>
        </w:rPr>
        <w:t>Nguồn: Cơ sở dữ liệu quốc gia về văn bản pháp luật (Bộ Tư pháp). VietSmart Legal, legal.giangpham.asia/van-ban/17290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