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13/2018/TT-BCT ngày 15 tháng 6 năm 2018 của Bộ trưởng Bộ Công Thương quy định về quản lý, sử dụng vật liệu nổ công nghiệp, tiền chất thuốc nổ sử dụng để sản xuất vật liệu nổ công nghiệp</w:t>
      </w:r>
    </w:p>
    <w:p>
      <w:pPr>
        <w:jc w:val="both"/>
      </w:pPr>
      <w:r>
        <w:t>Căn cứ Luật Quản lý, sử dụng vũ khí, vật liệu nổ và công cụ hỗ trợ ngày 20 tháng 6 năm 2017;</w:t>
      </w:r>
    </w:p>
    <w:p>
      <w:pPr>
        <w:jc w:val="both"/>
      </w:pPr>
      <w:r>
        <w:t>Căn cứ Nghị định số 71/2018/NĐ-CP ngày 15 tháng 5 năm 2018 của Chính phủ quy định chi tiết một số điều của Luật Quản lý, sử dụng vũ khí, vật liệu nổ và công cụ hỗ trợ về vật liệu nổ công nghiệp và tiền chất thuốc nổ;</w:t>
      </w:r>
    </w:p>
    <w:p>
      <w:pPr>
        <w:jc w:val="both"/>
      </w:pPr>
      <w:r>
        <w:t>Căn cứ Nghị định số 98/2017/NĐ-CP ngày 18 tháng 8 năm 2017 của Chính phủ quy định chức năng, nhiệm vụ, quyền hạn và cơ cấu tổ chức của Bộ Công Thương;</w:t>
      </w:r>
    </w:p>
    <w:p>
      <w:pPr>
        <w:jc w:val="both"/>
      </w:pPr>
      <w:r>
        <w:t>Theo đề nghị của Cục trưởng Cục Hóa chất,</w:t>
      </w:r>
    </w:p>
    <w:p>
      <w:pPr>
        <w:jc w:val="both"/>
      </w:pPr>
      <w:r>
        <w:t>Bộ trưởng Bộ Công Thương ban hành Thông tư sửa đổi, bổ sung một số điều Thông tư số 13/2018/TT-BCT ngày 15 tháng 6 năm 2018 quy định về quản lý, sử dụng vật liệu nổ công nghiệp, tiền chất thuốc nổ sử dụng để sản xuất vật liệu nổ công nghiệp.</w:t>
      </w:r>
    </w:p>
    <w:p>
      <w:pPr>
        <w:jc w:val="both"/>
      </w:pPr>
      <w:r>
        <w:rPr>
          <w:b/>
        </w:rPr>
        <w:t>Điều 1. Sửa đổi, bổ sung một số điều và thay thế một số nội dung của Thông tư số 13/2018/TT-BCT ngày 15 tháng 6 năm 2018 quy định về quản lý, sử dụng vật liệu nổ công nghiệp, tiền chất thuốc nổ sử dụng để sản xuất vật liệu nổ công nghiệp</w:t>
      </w:r>
    </w:p>
    <w:p>
      <w:pPr>
        <w:jc w:val="both"/>
      </w:pPr>
      <w:r>
        <w:t>1. Sửa đổi Điều 1 như sau:</w:t>
      </w:r>
    </w:p>
    <w:p>
      <w:pPr>
        <w:jc w:val="both"/>
      </w:pPr>
      <w:r>
        <w:t>“Điều 1. Phạm vi điều chỉnh</w:t>
      </w:r>
    </w:p>
    <w:p>
      <w:pPr>
        <w:jc w:val="both"/>
      </w:pPr>
      <w:r>
        <w:t>Thông tư này quy định danh mục vật liệu nổ công nghiệp, tiền chất thuốc nổ; thẩm quyền cấp giấy phép, giấy chứng nhận về quản lý, sử dụng vật liệu nổ công nghiệp, tiền chất thuốc nổ; xây dựng, quản lý, cập nhật, khai thác Cơ sở dữ liệu về vật liệu nổ công nghiệp, tiền chất thuốc nổ đối với đối tượng thuộc phạm vi quản lý nhà nước của Bộ Công Thương; trách nhiệm của tổ chức, doanh nghiệp nghiên cứu, sản xuất, kinh doanh, vận chuyển, sử dụng và tiêu hủy vật liệu nổ công nghiệp, tiền chất thuốc nổ”.</w:t>
      </w:r>
    </w:p>
    <w:p>
      <w:pPr>
        <w:jc w:val="both"/>
      </w:pPr>
      <w:r>
        <w:t>2. Sửa đổi, bổ sung Điều 4 như sau:</w:t>
      </w:r>
    </w:p>
    <w:p>
      <w:pPr>
        <w:jc w:val="both"/>
      </w:pPr>
      <w:r>
        <w:t>“Điều 4. Danh mục tiền chất thuốc nổ</w:t>
      </w:r>
    </w:p>
    <w:p>
      <w:pPr>
        <w:jc w:val="both"/>
      </w:pPr>
      <w:r>
        <w:t>Danh mục tiền chất thuốc nổ gồm: Tiền chất thuốc nổ sử dụng để sản xuất vật liệu nổ công nghiệp và các hóa chất nguy hiểm có tên, công thức phân tử, mã CAS, mã HS, ngưỡng hàm lượng % lớn hơn hoặc bằng ngưỡng hàm lượng quy định tại Phụ lục III ban hành kèm theo Thông tư số 13/2018/TT-BCT.”.</w:t>
      </w:r>
    </w:p>
    <w:p>
      <w:pPr>
        <w:jc w:val="both"/>
      </w:pPr>
      <w:r>
        <w:t>3. Sửa đổi, bổ sung điểm b khoản 3 Điều 20 như sau:</w:t>
      </w:r>
    </w:p>
    <w:p>
      <w:pPr>
        <w:jc w:val="both"/>
      </w:pPr>
      <w:r>
        <w:t>“Tiếp nhận đăng ký vật liệu nổ công nghiệp mới; thành lập Hội đồng khoa học cấp Nhà nước kiểm tra các chỉ tiêu đặc tính kỹ thuật trong phòng thí nghiệm và giám sát việc thử nổ công nghiệp để công nhận kết quả đăng ký, xem xét và đề nghị bổ sung vào Danh mục vật liệu nổ công nghiệp”.</w:t>
      </w:r>
    </w:p>
    <w:p>
      <w:pPr>
        <w:jc w:val="both"/>
      </w:pPr>
      <w:r>
        <w:t>4. Thay thế Phụ lục I ban hành kèm theo Thông tư số 13/2018/TT-BCT bằng Phụ lục I ban hành kèm theo Thông tư này.</w:t>
      </w:r>
    </w:p>
    <w:p>
      <w:pPr>
        <w:jc w:val="both"/>
      </w:pPr>
      <w:r>
        <w:t>5. Thay thế cụm từ “tiền chất thuốc nổ sử dụng để sản xuất vật liệu nổ công nghiệp” tại Điều 2; khoản 2, 4, 6 Điều 5; Điều 6; Chương II; khoản 1 Điều 7; khoản 2 Điều 10; Chương III; khoản 1, điểm b khoản 4 Điều 14; khoản 2 Điều 18; điểm a khoản 1, khoản 2 Điều 19; điểm a, b, c, đ, e, g khoản 1, điểm a, c, d, đ khoản 2, điểm a khoản 3, Điều 20; khoản 1, 3, 4, 5 Điều 21; Phụ lục IV; Phụ lục IX và Phụ lục X ban hành kèm theo Thông tư số 13/2018/TT-BCT bằng cụm từ “tiền chất thuốc nổ”.</w:t>
      </w:r>
    </w:p>
    <w:p>
      <w:pPr>
        <w:jc w:val="both"/>
      </w:pPr>
      <w:r>
        <w:t>6. Thay thế tên tài liệu viện dẫn “Quy chuẩn kỹ thuật quốc gia về an toàn trong bảo quản, vận chuyển, sử dụng và tiêu hủy vật liệu nổ công nghiệp số QCVN 02:2008/BCT” và “Quy chuẩn kỹ thuật quốc gia về an toàn trong sản xuất, thử nghiệm và nghiệm thu vật liệu nổ công nghiệp số QCVN 01:2012/BCT” tại khoản 3 Điều 3 và Phụ lục IV ban hành kèm theo Thông tư số 13/2018/TT-BCT bằng “Quy chuẩn kỹ thuật quốc gia về an toàn trong sản xuất, thử nghiệm, nghiệm thu, bảo quản, vận chuyển, sử dụng, tiêu hủy vật liệu nổ công nghiệp và bảo quản tiền chất thuốc nổ số QCVN 01:2019/BCT”.</w:t>
      </w:r>
    </w:p>
    <w:p>
      <w:pPr>
        <w:jc w:val="both"/>
      </w:pPr>
      <w:r>
        <w:rPr>
          <w:b/>
        </w:rPr>
        <w:t>Điều 2. Điều khoản thi hành</w:t>
      </w:r>
    </w:p>
    <w:p>
      <w:pPr>
        <w:jc w:val="both"/>
      </w:pPr>
      <w:r>
        <w:t>1. Thông tư này có hiệu lực kể từ ngày 15 tháng 01 năm 2021./.</w:t>
      </w:r>
    </w:p>
    <w:p>
      <w:pPr>
        <w:jc w:val="both"/>
      </w:pPr>
      <w:r>
        <w:t>2. Trong quá trình thực hiện, các văn bản quy phạm pháp luật dẫn chiếu để áp dụng trong Thông tư được sửa đổi, bổ sung hoặc thay thế bằng các văn bản mới thì được dẫn chiếu áp dụng theo các văn bản mới đó.</w:t>
      </w:r>
    </w:p>
    <w:p>
      <w:pPr>
        <w:jc w:val="both"/>
      </w:pPr>
      <w:r>
        <w:t>3. Trong quá trình thực hiện nếu có vướng mắc, đề nghị phản ánh về Bộ Công Thương để nghiên cứu giải quyết./.</w:t>
      </w:r>
    </w:p>
    <w:p>
      <w:r>
        <w:rPr>
          <w:i/>
        </w:rPr>
        <w:t>Nguồn: Cơ sở dữ liệu quốc gia về văn bản pháp luật (Bộ Tư pháp). VietSmart Legal, legal.giangpham.asia/van-ban/169185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