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86/2005/QĐ-BNN</w:t>
      </w:r>
    </w:p>
    <w:p>
      <w:pPr>
        <w:jc w:val="both"/>
      </w:pPr>
      <w:r>
        <w:t>Ngày 26 tháng 12 năm 2005</w:t>
      </w:r>
    </w:p>
    <w:p>
      <w:pPr>
        <w:jc w:val="center"/>
      </w:pPr>
      <w:r>
        <w:rPr>
          <w:b/>
        </w:rPr>
        <w:t>QUYẾT ĐỊNH CỦA BỘ TRƯỞNG</w:t>
      </w:r>
    </w:p>
    <w:p>
      <w:pPr>
        <w:jc w:val="both"/>
      </w:pPr>
      <w:r>
        <w:t>BỘ NÔNG NGHIỆP VÀ PHÁT TRIỂN NÔNG THÔN</w:t>
      </w:r>
    </w:p>
    <w:p>
      <w:pPr>
        <w:jc w:val="both"/>
      </w:pPr>
      <w:r>
        <w:t>Ban hành Quy định mẫu hồ sơ kiểm dịch động vật,</w:t>
      </w:r>
    </w:p>
    <w:p>
      <w:pPr>
        <w:jc w:val="both"/>
      </w:pPr>
      <w:r>
        <w:t>sản phẩm động vật; kiểm tra vệ sinh thú y</w:t>
      </w:r>
    </w:p>
    <w:p>
      <w:pPr>
        <w:jc w:val="both"/>
      </w:pPr>
      <w:r>
        <w:t>BỘ TRƯỞNG BỘ NÔNG NGHIỆP VÀ PHÁT TRIỂN NÔNG THÔN</w:t>
      </w:r>
    </w:p>
    <w:p>
      <w:pPr>
        <w:jc w:val="both"/>
      </w:pPr>
      <w:r>
        <w:t>Căn cứ Pháp lệnh Thú y ngày 29 tháng 04 năm 2004;</w:t>
      </w:r>
    </w:p>
    <w:p>
      <w:pPr>
        <w:jc w:val="both"/>
      </w:pPr>
      <w:r>
        <w:t>Căn cứ Nghị định số 33/2005/NĐ-CP ngày 15 tháng 03 năm 2005 của Chính phủ quy định chi tiết thi hành một số điều của Pháp lệnh Thú y;</w:t>
      </w:r>
    </w:p>
    <w:p>
      <w:pPr>
        <w:jc w:val="both"/>
      </w:pPr>
      <w:r>
        <w:t>Căn cứ Nghị định số 86/2003/NĐ-CP ngày 18 tháng 07 năm 2003 của Chính phủ quy định chức năng, nhiệm vụ, quyền hạn và cơ cấu tổ chức của Bộ Nông nghiệp và Phát triển nông thôn;</w:t>
      </w:r>
    </w:p>
    <w:p>
      <w:pPr>
        <w:jc w:val="both"/>
      </w:pPr>
      <w:r>
        <w:t>Theo đề nghị của Cục trưởng Cục Thú y,</w:t>
      </w:r>
    </w:p>
    <w:p>
      <w:pPr>
        <w:jc w:val="center"/>
      </w:pPr>
      <w:r>
        <w:rPr>
          <w:b/>
        </w:rPr>
        <w:t>QUYẾT ĐỊNH:</w:t>
      </w:r>
    </w:p>
    <w:p>
      <w:pPr>
        <w:jc w:val="both"/>
      </w:pPr>
      <w:r>
        <w:rPr>
          <w:b/>
        </w:rPr>
        <w:t>Điều 1. Ban hành kèm theo Quyết định này "Quy định mẫu hồ sơ kiểm dịch động vật, sản phẩm động vật; kiểm tra vệ sinh thú y";</w:t>
      </w:r>
    </w:p>
    <w:p>
      <w:pPr>
        <w:jc w:val="both"/>
      </w:pPr>
      <w:r>
        <w:rPr>
          <w:b/>
        </w:rPr>
        <w:t>Điều 2. Quyết định này có hiệu lực sau 15 ngày kể từ ngày đăng Công báo. Bãi bỏ Quyết định số 609/NN-TY/QĐ ngày 06 tháng 09 năm 1994 của Bộ trưởng Bộ Nông nghiệp và Công nghiệp thực phẩm (nay là Bộ Nông nghiệp và Phát triển nông thôn) về việc ban hành các mẫu hồ sơ kiểm dịch, kiểm soát giết mổ, kiểm tra vệ sinh thú y động vật, sản phẩm động vật;</w:t>
      </w:r>
    </w:p>
    <w:p>
      <w:pPr>
        <w:jc w:val="both"/>
      </w:pPr>
      <w:r>
        <w:rPr>
          <w:b/>
        </w:rPr>
        <w:t>Điều 3. Chánh văn phòng Bộ, Cục trưởng Cục Thú y, Thủ trưởng các đơn vị,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legal.giangpham.asia/van-ban/16736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