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30/2022/TT-BCT</w:t>
      </w:r>
    </w:p>
    <w:p>
      <w:pPr>
        <w:jc w:val="both"/>
      </w:pPr>
      <w:r>
        <w:t>Hà Nội, ngày 04 tháng 11 năm 2022</w:t>
      </w:r>
    </w:p>
    <w:p>
      <w:pPr>
        <w:jc w:val="center"/>
      </w:pPr>
      <w:r>
        <w:rPr>
          <w:b/>
        </w:rPr>
        <w:t>THÔNG TƯ</w:t>
      </w:r>
    </w:p>
    <w:p>
      <w:pPr>
        <w:jc w:val="both"/>
      </w:pPr>
      <w:r>
        <w:t>Sửa đổi, bổ sung một số điều của Thông tư số 57/2018/TT-BCT ngày 26 tháng 12 năm 2018 của Bộ trưởng Bộ Công Thương quy định chi tiết một số điều của các Nghị định liên quan đến kinh doanh thuốc lá</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 và Nghị định số 106/2017/NĐ-CP ngày 14 tháng 9 năm 2017 sửa đổi, bổ sung một số điều của Nghị định số 67/2013/NĐ-CP ngày 27 tháng 6 năm 2013 của Chính phủ;</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Theo đề nghị của Cục trưởng Cục Công nghiệp,</w:t>
      </w:r>
    </w:p>
    <w:p>
      <w:pPr>
        <w:jc w:val="both"/>
      </w:pPr>
      <w:r>
        <w:t>Bộ trưởng Bộ Công Thương ban hành Thông tư sửa đổi, bổ sung một số điều của Thông tư số 57/2018/TT-BCT ngày 26 tháng 12 năm 2018 quy định chi tiết một số điều của các Nghị định liên quan đến kinh doanh thuốc lá như sau:</w:t>
      </w:r>
    </w:p>
    <w:p>
      <w:pPr>
        <w:jc w:val="both"/>
      </w:pPr>
      <w:r>
        <w:rPr>
          <w:b/>
        </w:rPr>
        <w:t>Điều 1. Sửa đổi Khoản 2 và Khoản 4 Điều 22 của Thông tư số 57/2018/TT-BCT ngày 26 tháng 12 năm 2018 của Bộ trưởng Bộ Công Thương quy định chi tiết một số điều của các Nghị định liên quan đến kinh doanh thuốc lá như sau:</w:t>
      </w:r>
    </w:p>
    <w:p>
      <w:pPr>
        <w:jc w:val="both"/>
      </w:pPr>
      <w:r>
        <w:t>"2. Quy định về mẫu đơn, bảng kê đề nghị cấp Giấy phép sản xuất sản phẩm thuốc lá và mẫu Giấy phép sản xuất sản phẩm thuốc lá của Thông tư này có hiệu lực kể từ ngày 01 tháng 01 năm 2028.</w:t>
      </w:r>
    </w:p>
    <w:p>
      <w:pPr>
        <w:jc w:val="both"/>
      </w:pPr>
      <w:r>
        <w:t>4. Quy định về mẫu đơn, bảng kê đề nghị cấp Giấy phép sản xuất sản phẩm thuốc lá và mẫu Giấy phép sản xuất sản phẩm thuốc lá của Thông tư số 21/2013/TT-BCT được tiếp tục áp dụng đến hết ngày 31 tháng 12 năm 2027."</w:t>
      </w:r>
    </w:p>
    <w:p>
      <w:pPr>
        <w:jc w:val="both"/>
      </w:pPr>
      <w:r>
        <w:rPr>
          <w:b/>
        </w:rPr>
        <w:t>Điều 2. Hiệu lực thi hành</w:t>
      </w:r>
    </w:p>
    <w:p>
      <w:pPr>
        <w:jc w:val="both"/>
      </w:pPr>
      <w:r>
        <w:t>1. Thông tư này có hiệu lực thi hành kể từ ngày 20 tháng 12 năm 2022.</w:t>
      </w:r>
    </w:p>
    <w:p>
      <w:pPr>
        <w:jc w:val="both"/>
      </w:pPr>
      <w:r>
        <w:t>2. Bãi bỏ Thông tư số 53/2020/TT-BCT ngày 31 tháng 12 năm 2020 của Bộ trưởng Bộ Công Thương sửa đổi, bổ sung một số điều của Thông tư số 57/2018/TT-BCT ngày 26 tháng 12 năm 2018 quy định chi tiết một số điều của các Nghị định liên quan đến kinh doanh thuốc lá kể từ ngày Thông tư này có hiệu lực thi hành./.</w:t>
      </w:r>
    </w:p>
    <w:p>
      <w:pPr>
        <w:jc w:val="both"/>
      </w:pPr>
      <w:r>
        <w:t>Nơi nhận:</w:t>
      </w:r>
    </w:p>
    <w:p>
      <w:pPr>
        <w:jc w:val="both"/>
      </w:pPr>
      <w:r>
        <w:t>- Văn phòng Tổng Bí thư;</w:t>
      </w:r>
    </w:p>
    <w:p>
      <w:pPr>
        <w:jc w:val="both"/>
      </w:pPr>
      <w:r>
        <w:t>- Văn phòng Chủ tịch nước;</w:t>
      </w:r>
    </w:p>
    <w:p>
      <w:pPr>
        <w:jc w:val="both"/>
      </w:pPr>
      <w:r>
        <w:t>- Thủ tướng, các Phó Thủ tướng Chính phủ;</w:t>
      </w:r>
    </w:p>
    <w:p>
      <w:pPr>
        <w:jc w:val="both"/>
      </w:pPr>
      <w:r>
        <w:t>- Tòa án Nhân dân tối cao;</w:t>
      </w:r>
    </w:p>
    <w:p>
      <w:pPr>
        <w:jc w:val="both"/>
      </w:pPr>
      <w:r>
        <w:t>- Viện Kiểm sát nhân dân tối cao;</w:t>
      </w:r>
    </w:p>
    <w:p>
      <w:pPr>
        <w:jc w:val="both"/>
      </w:pPr>
      <w:r>
        <w:t>- Ủy ban TW Mặt trận Tổ quốc Việt Nam;</w:t>
      </w:r>
    </w:p>
    <w:p>
      <w:pPr>
        <w:jc w:val="both"/>
      </w:pPr>
      <w:r>
        <w:t>- Các bộ, cơ quan ngang bộ, cơ quan thuộc Chính phủ;</w:t>
      </w:r>
    </w:p>
    <w:p>
      <w:pPr>
        <w:jc w:val="both"/>
      </w:pPr>
      <w:r>
        <w:t>- HĐND, UBND các tỉnh, thành phố trực thuộc TW;</w:t>
      </w:r>
    </w:p>
    <w:p>
      <w:pPr>
        <w:jc w:val="both"/>
      </w:pPr>
      <w:r>
        <w:t>- Cơ quan Trung ương của các đoàn thể;</w:t>
      </w:r>
    </w:p>
    <w:p>
      <w:pPr>
        <w:jc w:val="both"/>
      </w:pPr>
      <w:r>
        <w:t>- Cục Kiểm tra văn bản QPPL - Bộ Tư pháp;</w:t>
      </w:r>
    </w:p>
    <w:p>
      <w:pPr>
        <w:jc w:val="both"/>
      </w:pPr>
      <w:r>
        <w:t>- Website Chính phủ, Công báo;</w:t>
      </w:r>
    </w:p>
    <w:p>
      <w:pPr>
        <w:jc w:val="both"/>
      </w:pPr>
      <w:r>
        <w:t>- Bộ trưởng, các Thứ trưởng;</w:t>
      </w:r>
    </w:p>
    <w:p>
      <w:pPr>
        <w:jc w:val="both"/>
      </w:pPr>
      <w:r>
        <w:t>- Các đơn vị thuộc Bộ;</w:t>
      </w:r>
    </w:p>
    <w:p>
      <w:pPr>
        <w:jc w:val="both"/>
      </w:pPr>
      <w:r>
        <w:t>- Website Bộ Công Thương;</w:t>
      </w:r>
    </w:p>
    <w:p>
      <w:pPr>
        <w:jc w:val="both"/>
      </w:pPr>
      <w:r>
        <w:t>- Sở Công Thương các tỉnh, thành phố trực thuộc TW;</w:t>
      </w:r>
    </w:p>
    <w:p>
      <w:pPr>
        <w:jc w:val="both"/>
      </w:pPr>
      <w:r>
        <w:t>- Hiệp hội Thuốc lá Việt Nam;</w:t>
      </w:r>
    </w:p>
    <w:p>
      <w:pPr>
        <w:jc w:val="both"/>
      </w:pPr>
      <w:r>
        <w:t>- Lưu: VT,CN.</w:t>
      </w:r>
    </w:p>
    <w:p>
      <w:pPr>
        <w:jc w:val="both"/>
      </w:pPr>
      <w:r>
        <w:t>KT. BỘ TRƯỞNG</w:t>
      </w:r>
    </w:p>
    <w:p>
      <w:pPr>
        <w:jc w:val="both"/>
      </w:pPr>
      <w:r>
        <w:t>THỨ TRƯỞNG</w:t>
      </w:r>
    </w:p>
    <w:p>
      <w:pPr>
        <w:jc w:val="both"/>
      </w:pPr>
      <w:r>
        <w:t>( Đã ký )</w:t>
      </w:r>
    </w:p>
    <w:p>
      <w:pPr>
        <w:jc w:val="both"/>
      </w:pPr>
      <w:r>
        <w:t>Nguyễn Sinh Nhật Tân</w:t>
      </w:r>
    </w:p>
    <w:p>
      <w:r>
        <w:rPr>
          <w:i/>
        </w:rPr>
        <w:t>Nguồn: Cơ sở dữ liệu quốc gia về văn bản pháp luật (Bộ Tư pháp). VietSmart Legal, legal.giangpham.asia/van-ban/166549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