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CỘNG HÒA XÃ HỘI CHỦ NGHĨA VIỆT NAM</w:t>
      </w:r>
    </w:p>
    <w:p>
      <w:pPr>
        <w:jc w:val="both"/>
      </w:pPr>
      <w:r>
        <w:t>Độc lập – Tự do – Hạnh phúc</w:t>
      </w:r>
    </w:p>
    <w:p>
      <w:pPr>
        <w:jc w:val="both"/>
      </w:pPr>
      <w:r>
        <w:t>Số: 14/2023/TT-BNV</w:t>
      </w:r>
    </w:p>
    <w:p>
      <w:pPr>
        <w:jc w:val="both"/>
      </w:pPr>
      <w:r>
        <w:t>Hà Nội, ngày 05 tháng 9 năm 2023</w:t>
      </w:r>
    </w:p>
    <w:p>
      <w:pPr>
        <w:jc w:val="center"/>
      </w:pPr>
      <w:r>
        <w:rPr>
          <w:b/>
        </w:rPr>
        <w:t>THÔNG TƯ</w:t>
      </w:r>
    </w:p>
    <w:p>
      <w:pPr>
        <w:jc w:val="both"/>
      </w:pPr>
      <w:r>
        <w:t>BAN HÀNH QUY ĐỊNH CẬP NHẬT, KHAI THÁC VÀ QUẢN LÝ CƠ SỞ DỮ LIỆU CHUYÊN NGÀNH NỘI VỤ</w:t>
      </w:r>
    </w:p>
    <w:p>
      <w:pPr>
        <w:jc w:val="both"/>
      </w:pPr>
      <w:r>
        <w:t>Căn cứ Luật Giao dịch điện tử ngày 29 tháng 11 năm 2005;</w:t>
      </w:r>
    </w:p>
    <w:p>
      <w:pPr>
        <w:jc w:val="both"/>
      </w:pPr>
      <w:r>
        <w:t>Căn cứ Luật Công nghệ thông tin ngày 29 tháng 6 năm 2006;</w:t>
      </w:r>
    </w:p>
    <w:p>
      <w:pPr>
        <w:jc w:val="both"/>
      </w:pPr>
      <w:r>
        <w:t>Căn cứ Luật An toàn thông tin mạng ngày 19 tháng 11 năm 2015;</w:t>
      </w:r>
    </w:p>
    <w:p>
      <w:pPr>
        <w:jc w:val="both"/>
      </w:pPr>
      <w:r>
        <w:t>Căn cứ Luật Tiếp cận thông tin ngày 06 tháng 4 năm 2016;</w:t>
      </w:r>
    </w:p>
    <w:p>
      <w:pPr>
        <w:jc w:val="both"/>
      </w:pPr>
      <w:r>
        <w:t>Căn cứ Nghị định số 85/2016/NĐ-CP ngày 01 tháng 7 năm 2016 của Chính phủ về bảo đảm an toàn hệ thống thông tin theo cấp độ;</w:t>
      </w:r>
    </w:p>
    <w:p>
      <w:pPr>
        <w:jc w:val="both"/>
      </w:pPr>
      <w:r>
        <w:t>Căn cứ Nghị định số 47/2020/NĐ-CP ngày 09 tháng 4 năm 2020 của Chính phủ về quản lý, kết nối và chia sẻ dữ liệu số của cơ quan nhà nước;</w:t>
      </w:r>
    </w:p>
    <w:p>
      <w:pPr>
        <w:jc w:val="both"/>
      </w:pPr>
      <w:r>
        <w:t>Căn cứ Nghị định số 63/2022/NĐ-CP ngày 12 tháng 9 năm 2022 của Chính phủ quy định chức năng, nhiệm vụ, quyền hạn và cơ cấu tổ chức của Bộ Nội vụ;</w:t>
      </w:r>
    </w:p>
    <w:p>
      <w:pPr>
        <w:jc w:val="both"/>
      </w:pPr>
      <w:r>
        <w:t>Theo đề nghị của Vụ trưởng Vụ Kế hoạch - Tài chính;</w:t>
      </w:r>
    </w:p>
    <w:p>
      <w:pPr>
        <w:jc w:val="both"/>
      </w:pPr>
      <w:r>
        <w:t>Bộ trưởng Bộ Nội vụ ban hành Thông tư ban hành Quy định cập nhật, khai thác và quản lý cơ sở dữ liệu chuyên ngành Nội vụ.</w:t>
      </w:r>
    </w:p>
    <w:p>
      <w:pPr>
        <w:jc w:val="both"/>
      </w:pPr>
      <w:r>
        <w:rPr>
          <w:b/>
        </w:rPr>
        <w:t>Điều 1. Ban hành kèm theo Thông tư này Quy định cập nhật, khai thác và quản lý cơ sở dữ liệu chuyên ngành Nội vụ.</w:t>
      </w:r>
    </w:p>
    <w:p>
      <w:pPr>
        <w:jc w:val="both"/>
      </w:pPr>
      <w:r>
        <w:rPr>
          <w:b/>
        </w:rPr>
        <w:t>Điều 2. Thông tư này có hiệu lực thi hành kể từ ngày 16 tháng 10 năm 2023.</w:t>
      </w:r>
    </w:p>
    <w:p>
      <w:pPr>
        <w:jc w:val="both"/>
      </w:pPr>
      <w:r>
        <w:rPr>
          <w:b/>
        </w:rPr>
        <w:t>Điều 3. Chánh Văn phòng Bộ, Vụ trưởng Vụ Kế hoạch - Tài chính, Thủ trưởng các đơn vị có liên quan thuộc Bộ Nội vụ, các bộ, cơ quan ngang bộ, cơ quan thuộc Chính phủ, Ủy ban nhân dân các tỉnh, thành phố trực thuộc Trung ương và các cơ quan, đơn vị có liên quan chịu trách nhiệm thi hành Thông tư này.</w:t>
      </w:r>
    </w:p>
    <w:p>
      <w:pPr>
        <w:jc w:val="both"/>
      </w:pPr>
      <w:r>
        <w:t>Trong quá trình thực hiện nếu có vướng mắc đề nghị phản ánh về Bộ Nội vụ để xem xét, xử lý./.</w:t>
      </w:r>
    </w:p>
    <w:p>
      <w:pPr>
        <w:jc w:val="both"/>
      </w:pPr>
      <w:r>
        <w:t>BỘ TRƯỞNG</w:t>
      </w:r>
    </w:p>
    <w:p>
      <w:pPr>
        <w:jc w:val="both"/>
      </w:pPr>
      <w:r>
        <w:t>(Đã ký)</w:t>
      </w:r>
    </w:p>
    <w:p>
      <w:pPr>
        <w:jc w:val="both"/>
      </w:pPr>
      <w:r>
        <w:t>Phạm Thị Thanh Trà</w:t>
      </w:r>
    </w:p>
    <w:p>
      <w:r>
        <w:rPr>
          <w:i/>
        </w:rPr>
        <w:t>Nguồn: Cơ sở dữ liệu quốc gia về văn bản pháp luật (Bộ Tư pháp). VietSmart Legal, legal.giangpham.asia/van-ban/162617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