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CỘNG HÒA XÃ HỘI CHỦ NGHĨA VIỆT NAM</w:t>
      </w:r>
    </w:p>
    <w:p>
      <w:pPr>
        <w:jc w:val="both"/>
      </w:pPr>
      <w:r>
        <w:t>Độc lập - Tự do - Hạnh phúc</w:t>
      </w:r>
    </w:p>
    <w:p>
      <w:pPr>
        <w:jc w:val="both"/>
      </w:pPr>
      <w:r>
        <w:t>Nghị quyết số: 54/2022/QH15</w:t>
      </w:r>
    </w:p>
    <w:p>
      <w:pPr>
        <w:jc w:val="both"/>
      </w:pPr>
      <w:r>
        <w:t>Hà Nội, ngày 16 tháng 6 năm 2022</w:t>
      </w:r>
    </w:p>
    <w:p>
      <w:pPr>
        <w:jc w:val="center"/>
      </w:pPr>
      <w:r>
        <w:rPr>
          <w:b/>
        </w:rPr>
        <w:t>NGHỊ QUYẾT</w:t>
      </w:r>
    </w:p>
    <w:p>
      <w:pPr>
        <w:jc w:val="both"/>
      </w:pPr>
      <w:r>
        <w:t>Thí điểm mô hình tổ chức hoạt động lao động, hướng nghiệp, dạy nghề</w:t>
      </w:r>
    </w:p>
    <w:p>
      <w:pPr>
        <w:jc w:val="both"/>
      </w:pPr>
      <w:r>
        <w:t>cho phạm nhân ngoài trại giam</w:t>
      </w:r>
    </w:p>
    <w:p>
      <w:pPr>
        <w:jc w:val="both"/>
      </w:pPr>
      <w:r>
        <w:t>QUỐC HỘI</w:t>
      </w:r>
    </w:p>
    <w:p>
      <w:pPr>
        <w:jc w:val="both"/>
      </w:pPr>
      <w:r>
        <w:t>Căn cứ Hiến pháp nước Cộng hòa xã hội chủ nghĩa Việt Nam;</w:t>
      </w:r>
    </w:p>
    <w:p>
      <w:pPr>
        <w:jc w:val="both"/>
      </w:pPr>
      <w:r>
        <w:t>Căn cứ Luật Tổ chức Quốc hội số 57/2014/QH13 đã được sửa đổi, bổ sung một số điều theo Luật số 65/2020/QH14;</w:t>
      </w:r>
    </w:p>
    <w:p>
      <w:pPr>
        <w:jc w:val="both"/>
      </w:pPr>
      <w:r>
        <w:t>Căn cứ Luật Ban hành văn bản quy phạm pháp luật số 80/2015/QH13 đã được sửa đổi, bổ sung một số điều theo Luật số 63/2020/QH14;</w:t>
      </w:r>
    </w:p>
    <w:p>
      <w:pPr>
        <w:jc w:val="both"/>
      </w:pPr>
      <w:r>
        <w:t>QUYẾT NGHỊ:</w:t>
      </w:r>
    </w:p>
    <w:p>
      <w:pPr>
        <w:jc w:val="both"/>
      </w:pPr>
      <w:r>
        <w:rPr>
          <w:b/>
        </w:rPr>
        <w:t>Điều 1. Thực hiện thí điểm mô hình tổ chức hoạt động lao động, hướng nghiệp, dạy nghề cho phạm nhân ngoài trại giam thuộc Bộ Công an</w:t>
      </w:r>
    </w:p>
    <w:p>
      <w:pPr>
        <w:jc w:val="both"/>
      </w:pPr>
      <w:r>
        <w:t>1. Nghị quyết này quy định việc thí điểm mô hình tổ chức hoạt động lao động, hướng nghiệp, dạy nghề cho phạm nhân ngoài trại giam thuộc Bộ Công an, trong đó trại giam được áp dụng thí điểm hợp tác với tổ chức trong nước để tổ chức hoạt động lao động, hướng nghiệp, dạy nghề cho phạm nhân ngoài trại giam.</w:t>
      </w:r>
    </w:p>
    <w:p>
      <w:pPr>
        <w:jc w:val="both"/>
      </w:pPr>
      <w:r>
        <w:t>Trại giam chịu trách nhiệm xây dựng kế hoạch hợp tác giữa trại giam với tổ chức trong nước, trực tiếp quản lý, giám sát khu lao động, hướng nghiệp, dạy nghề ngoài trại giam, quản lý giam giữ, giáo dục cải tạo và tổ chức hoạt động lao động, hướng nghiệp, dạy nghề cho phạm nhân như trong trại giam. Tổ chức hợp tác với trại giam chịu trách nhiệm đầu tư, xây dựng cơ sở vật chất khu lao động, hướng nghiệp, dạy nghề, bàn giao cho trại giam quản lý và phối hợp với trại giam thực hiện tổ chức hoạt động lao động, hướng nghiệp, dạy nghề cho phạm nhân ngoài trại giam.</w:t>
      </w:r>
    </w:p>
    <w:p>
      <w:pPr>
        <w:jc w:val="both"/>
      </w:pPr>
      <w:r>
        <w:t>Kế hoạch hợp tác giữa trại giam với tổ chức trong nước do Cơ quan quản lý thi hành án hình sự thuộc Bộ Công an phê duyệt.</w:t>
      </w:r>
    </w:p>
    <w:p>
      <w:pPr>
        <w:jc w:val="both"/>
      </w:pPr>
      <w:r>
        <w:t>2. Số lượng trại giam được áp dụng thí điểm theo Nghị quyết này không quá một phần ba tổng số trại giam thuộc Bộ Công an. Danh sách trại giam được áp dụng thí điểm do Bộ Công an quyết định căn cứ vào nguyên tắc, tiêu chí do Chính phủ quy định.</w:t>
      </w:r>
    </w:p>
    <w:p>
      <w:pPr>
        <w:jc w:val="both"/>
      </w:pPr>
      <w:r>
        <w:t>3. Việc thí điểm mô hình tổ chức hoạt động lao động, hướng nghiệp, dạy nghề cho phạm nhân ngoài trại giam được thực hiện theo nguyên tắc sau đây:</w:t>
      </w:r>
    </w:p>
    <w:p>
      <w:pPr>
        <w:jc w:val="both"/>
      </w:pPr>
      <w:r>
        <w:t>a) Bảo đảm an ninh, an toàn trong quá trình tổ chức hoạt động lao động, hướng nghiệp, dạy nghề cho phạm nhân ngoài trại giam; phục vụ hiệu quả công tác giáo dục cải tạo, tái hòa nhập cộng đồng cho phạm nhân; tạo điều kiện giúp phạm nhân tìm kiếm việc làm sau khi chấp hành xong án phạt tù;</w:t>
      </w:r>
    </w:p>
    <w:p>
      <w:pPr>
        <w:jc w:val="both"/>
      </w:pPr>
      <w:r>
        <w:t>b) Phạm nhân tham gia hoạt động lao động, hướng nghiệp, học nghề ngoài trại giam phải trên cơ sở tự nguyện, bình đẳng, được trả một phần công lao động và thực hiện quyền, nghĩa vụ theo quy định của Luật Thi hành án hình sự;</w:t>
      </w:r>
    </w:p>
    <w:p>
      <w:pPr>
        <w:jc w:val="both"/>
      </w:pPr>
      <w:r>
        <w:t>c) Thu nhập của tổ chức hợp tác với trại giam từ kết quả lao động, hướng nghiệp, học nghề của phạm nhân ngoài trại giam trong thời gian thí điểm được miễn thuế thu nhập doanh nghiệp;</w:t>
      </w:r>
    </w:p>
    <w:p>
      <w:pPr>
        <w:jc w:val="both"/>
      </w:pPr>
      <w:r>
        <w:t>d) Ngành, nghề tổ chức hoạt động lao động, hướng nghiệp, dạy nghề cho phạm nhân ngoài trại giam là ngành, nghề sản xuất hàng hóa tiêu thụ trong nước theo quy định của pháp luật.</w:t>
      </w:r>
    </w:p>
    <w:p>
      <w:pPr>
        <w:jc w:val="both"/>
      </w:pPr>
      <w:r>
        <w:t>4. Không đưa ra khu lao động, hướng nghiệp, dạy nghề ngoài trại giam những phạm nhân thuộc một trong các trường hợp sau đây:</w:t>
      </w:r>
    </w:p>
    <w:p>
      <w:pPr>
        <w:jc w:val="both"/>
      </w:pPr>
      <w:r>
        <w:t>a) Phạm nhân phạm một trong các tội về xâm phạm an ninh quốc gia, phá hoại hòa bình, chống loài người và tội phạm chiến tranh;</w:t>
      </w:r>
    </w:p>
    <w:p>
      <w:pPr>
        <w:jc w:val="both"/>
      </w:pPr>
      <w:r>
        <w:t>b) Phạm nhân đã bị kết án từ 02 lần trở lên;</w:t>
      </w:r>
    </w:p>
    <w:p>
      <w:pPr>
        <w:jc w:val="both"/>
      </w:pPr>
      <w:r>
        <w:t>c) Phạm nhân tái phạm nguy hiểm;</w:t>
      </w:r>
    </w:p>
    <w:p>
      <w:pPr>
        <w:jc w:val="both"/>
      </w:pPr>
      <w:r>
        <w:t>d) Phạm nhân là người tổ chức trong vụ án đồng phạm về tội đặc biệt nghiêm trọng;</w:t>
      </w:r>
    </w:p>
    <w:p>
      <w:pPr>
        <w:jc w:val="both"/>
      </w:pPr>
      <w:r>
        <w:t>đ) Phạm nhân có thời gian chấp hành án phạt tù còn lại trên 07 năm;</w:t>
      </w:r>
    </w:p>
    <w:p>
      <w:pPr>
        <w:jc w:val="both"/>
      </w:pPr>
      <w:r>
        <w:t>e) Phạm nhân là người nước ngoài;</w:t>
      </w:r>
    </w:p>
    <w:p>
      <w:pPr>
        <w:jc w:val="both"/>
      </w:pPr>
      <w:r>
        <w:t>g) Phạm nhân đang mắc bệnh truyền nhiễm nhóm A theo quy định của Luật Phòng, chống bệnh truyền nhiễm;</w:t>
      </w:r>
    </w:p>
    <w:p>
      <w:pPr>
        <w:jc w:val="both"/>
      </w:pPr>
      <w:r>
        <w:t>h) Phạm nhân dưới 18 tuổi;</w:t>
      </w:r>
    </w:p>
    <w:p>
      <w:pPr>
        <w:jc w:val="both"/>
      </w:pPr>
      <w:r>
        <w:t>i) Phạm nhân từ đủ 60 tuổi trở lên;</w:t>
      </w:r>
    </w:p>
    <w:p>
      <w:pPr>
        <w:jc w:val="both"/>
      </w:pPr>
      <w:r>
        <w:t>k) Phạm nhân đang xếp loại chấp hành án phạt tù loại “Kém”;</w:t>
      </w:r>
    </w:p>
    <w:p>
      <w:pPr>
        <w:jc w:val="both"/>
      </w:pPr>
      <w:r>
        <w:t>l) Phạm nhân đã có hành vi trốn khỏi cơ sở giam giữ hoặc trốn khỏi cơ sở giáo dục bắt buộc;</w:t>
      </w:r>
    </w:p>
    <w:p>
      <w:pPr>
        <w:jc w:val="both"/>
      </w:pPr>
      <w:r>
        <w:t>m) Phạm nhân thuộc một trong các trường hợp quy định tại khoản 3 và khoản 4 Điều 32 của Luật Thi hành án hình sự.</w:t>
      </w:r>
    </w:p>
    <w:p>
      <w:pPr>
        <w:jc w:val="both"/>
      </w:pPr>
      <w:r>
        <w:t>5. Viện kiểm sát nhân dân cấp tỉnh nơi có trại giam thực hiện thí điểm trực tiếp kiểm sát việc thi hành án phạt tù tại khu lao động, hướng nghiệp, dạy nghề cho phạm nhân ngoài trại giam.</w:t>
      </w:r>
    </w:p>
    <w:p>
      <w:pPr>
        <w:jc w:val="both"/>
      </w:pPr>
      <w:r>
        <w:t>6. Ủy ban nhân dân cấp huyện, cấp xã nơi có khu lao động, hướng nghiệp, dạy nghề cho phạm nhân ngoài trại giam, trong phạm vi nhiệm vụ, quyền hạn của mình, có trách nhiệm phối hợp với trại giam trong việc bảo đảm an ninh, trật tự, an toàn xã hội trên địa bàn.</w:t>
      </w:r>
    </w:p>
    <w:p>
      <w:pPr>
        <w:jc w:val="both"/>
      </w:pPr>
      <w:r>
        <w:t>7. Chính phủ quy định chi tiết các khoản 1, 2, 3, 4 và 6 Điều này.</w:t>
      </w:r>
    </w:p>
    <w:p>
      <w:pPr>
        <w:jc w:val="both"/>
      </w:pPr>
      <w:r>
        <w:rPr>
          <w:b/>
        </w:rPr>
        <w:t>Điều 2. Hiệu lực thi hành</w:t>
      </w:r>
    </w:p>
    <w:p>
      <w:pPr>
        <w:jc w:val="both"/>
      </w:pPr>
      <w:r>
        <w:t>Nghị quyết này có hiệu lực thi hành từ ngày 01 tháng 9 năm 2022 và được thực hiện trong 05 năm.</w:t>
      </w:r>
    </w:p>
    <w:p>
      <w:pPr>
        <w:jc w:val="both"/>
      </w:pPr>
      <w:r>
        <w:rPr>
          <w:b/>
        </w:rPr>
        <w:t>Điều 3. Tổ chức thực hiện</w:t>
      </w:r>
    </w:p>
    <w:p>
      <w:pPr>
        <w:jc w:val="both"/>
      </w:pPr>
      <w:r>
        <w:t>1. Chính phủ, Viện kiểm sát nhân dân tối cao, trong phạm vi nhiệm vụ, quyền hạn của mình, có trách nhiệm tổ chức thi hành Nghị quyết này.</w:t>
      </w:r>
    </w:p>
    <w:p>
      <w:pPr>
        <w:jc w:val="both"/>
      </w:pPr>
      <w:r>
        <w:t>2. Chính phủ báo cáo Quốc hội kết quả sơ kết 03 năm thực hiện Nghị quyết này tại kỳ họp thường lệ cuối năm 2025; báo cáo Quốc hội kết quả tổng kết thực hiện Nghị quyết và đề xuất hoàn thiện pháp luật về thi hành án hình sự tại kỳ họp thường lệ giữa năm 2027.</w:t>
      </w:r>
    </w:p>
    <w:p>
      <w:pPr>
        <w:jc w:val="both"/>
      </w:pPr>
      <w:r>
        <w:t>3. Ủy ban Thường vụ Quốc hội, Hội đồng Dân tộc, các Ủy ban của Quốc hội, Đoàn đại biểu Quốc hội, đại biểu Quốc hội, Hội đồng nhân dân các cấp, Mặt trận Tổ quốc Việt Nam và các tổ chức thành viên của Mặt trận, trong phạm vi nhiệm vụ, quyền hạn của mình, giám sát việc thực hiện Nghị quyết này.</w:t>
      </w:r>
    </w:p>
    <w:p>
      <w:pPr>
        <w:jc w:val="both"/>
      </w:pPr>
      <w:r>
        <w:t>Nghị quyết này được Quốc hội nước Cộng hòa xã hội chủ nghĩa Việt Nam khóa XV, kỳ họp thứ 3 thông qua ngày 16 tháng 6 năm 2022.</w:t>
      </w:r>
    </w:p>
    <w:p>
      <w:pPr>
        <w:jc w:val="both"/>
      </w:pPr>
      <w:r>
        <w:t>CHỦ TỊCH QUỐC HỘI</w:t>
      </w:r>
    </w:p>
    <w:p>
      <w:pPr>
        <w:jc w:val="both"/>
      </w:pPr>
      <w:r>
        <w:t>Vương Đình Huệ</w:t>
      </w:r>
    </w:p>
    <w:p>
      <w:r>
        <w:rPr>
          <w:i/>
        </w:rPr>
        <w:t>Nguồn: Cơ sở dữ liệu quốc gia về văn bản pháp luật (Bộ Tư pháp). VietSmart Legal, legal.giangpham.asia/van-ban/162537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