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406/2006/QĐ-BKH</w:t>
      </w:r>
    </w:p>
    <w:p>
      <w:pPr>
        <w:jc w:val="both"/>
      </w:pPr>
      <w:r>
        <w:t>Hà Nội, ngày 27 tháng 4 năm 2006</w:t>
      </w:r>
    </w:p>
    <w:p>
      <w:pPr>
        <w:jc w:val="center"/>
      </w:pPr>
      <w:r>
        <w:rPr>
          <w:b/>
        </w:rPr>
        <w:t>QUYẾT ĐỊNH</w:t>
      </w:r>
    </w:p>
    <w:p>
      <w:pPr>
        <w:jc w:val="both"/>
      </w:pPr>
      <w:r>
        <w:t>Việc sửa đổi, bổ sung Quyết định số 324/2006/QĐ-BKH ngày 11 tháng 4 năm 2006 của Bộ trưởng Bộ Kế hoạch và Đầu tư</w:t>
      </w:r>
    </w:p>
    <w:p>
      <w:pPr>
        <w:jc w:val="both"/>
      </w:pPr>
      <w:r>
        <w:t>__________________</w:t>
      </w:r>
    </w:p>
    <w:p>
      <w:pPr>
        <w:jc w:val="both"/>
      </w:pPr>
      <w:r>
        <w:t>BỘ TRƯỞNG BỘ KẾ HOẠCH VÀ ĐẦU TƯ</w:t>
      </w:r>
    </w:p>
    <w:p>
      <w:pPr>
        <w:jc w:val="both"/>
      </w:pPr>
      <w:r>
        <w:t>Căn cứ Luật Ban hành văn bản quy phạm pháp luật ngày 12 tháng 11 năm 1996 và Luật sửa đổi, bổ sung một số điều của Luật Ban hành văn bản quy phạm pháp luật ngày 16 tháng 12 năm 2002;</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Căn cứ Nghị định số 104/2004/NĐ-CP về Công báo nước Cộng hòa xã hội chủ nghĩa Việt Nam;</w:t>
      </w:r>
    </w:p>
    <w:p>
      <w:pPr>
        <w:jc w:val="both"/>
      </w:pPr>
      <w:r>
        <w:t>Căn cứ Thông tư số 04/2005/TT-VPCP ngày 21 tháng 3 năm 2005 của Văn phòng Chính phủ về việc hướng dẫn thực hiện Nghị định số 104/2004/NĐ-CP ngày 23 tháng 3 năm 2004 của Chính phủ về Công báo nước Cộng hòa xã hội chủ nghĩa Việt Nam với hoạt động Công báo Trung ương;</w:t>
      </w:r>
    </w:p>
    <w:p>
      <w:pPr>
        <w:jc w:val="both"/>
      </w:pPr>
      <w:r>
        <w:t>Xét đề nghị của Vụ trưởng Vụ quản lý khu công nghiệp và khu chế xuất.</w:t>
      </w:r>
    </w:p>
    <w:p>
      <w:pPr>
        <w:jc w:val="center"/>
      </w:pPr>
      <w:r>
        <w:rPr>
          <w:b/>
        </w:rPr>
        <w:t>QUYẾT ĐỊNH</w:t>
      </w:r>
    </w:p>
    <w:p>
      <w:pPr>
        <w:jc w:val="both"/>
      </w:pPr>
      <w:r>
        <w:rPr>
          <w:b/>
        </w:rPr>
        <w:t>Điều 1.</w:t>
      </w:r>
    </w:p>
    <w:p>
      <w:pPr>
        <w:jc w:val="both"/>
      </w:pPr>
      <w:r>
        <w:t>1. Hủy bỏ một mục e khoản 1 Điều 3 Quyết định số 324/2006/QĐ-BKH ngày 11 tháng 4 năm 2006.</w:t>
      </w:r>
    </w:p>
    <w:p>
      <w:pPr>
        <w:jc w:val="both"/>
      </w:pPr>
      <w:r>
        <w:t>2. Bổ sung Khoản 2 Điều 4. Quyết định số 324/2006/QĐ-BKH ngày 11 tháng 4 năm 2006 như sau:</w:t>
      </w:r>
    </w:p>
    <w:p>
      <w:pPr>
        <w:jc w:val="both"/>
      </w:pPr>
      <w:r>
        <w:t>"2. Trong thời hạn 7 (bảy) ngày làm việc kể từ ngày cấp Giấy phép đầu tư, Giấy phép điều chỉnh, Ban quản lý gửi Giấy phép đầu tư, Giấy phép điều chỉnh về Bộ Kế hoạch và Đầu tư, Ủy ban nhân dân tỉnh Thừa Thiên Huế (bản chính) và Bộ Tài chính, Bộ Thương mại, Bộ quản lý ngành kinh tế - kỹ thuật và các cơ quan quản lý Nhà nước có liên quan (bản sao)".</w:t>
      </w:r>
    </w:p>
    <w:p>
      <w:pPr>
        <w:jc w:val="both"/>
      </w:pPr>
      <w:r>
        <w:rPr>
          <w:b/>
        </w:rPr>
        <w:t>Điều 2. Quyết định này có hiệu lực thi hành sau 15 ngày (mười lăm) ngày, kể từ ngày đăng Công báo./.</w:t>
      </w:r>
    </w:p>
    <w:p>
      <w:pPr>
        <w:jc w:val="both"/>
      </w:pPr>
      <w:r>
        <w:t>BỘ TRƯỞNG</w:t>
      </w:r>
    </w:p>
    <w:p>
      <w:pPr>
        <w:jc w:val="both"/>
      </w:pPr>
      <w:r>
        <w:t>(Đã ký)</w:t>
      </w:r>
    </w:p>
    <w:p>
      <w:pPr>
        <w:jc w:val="both"/>
      </w:pPr>
      <w:r>
        <w:t>Võ Hồng Phúc</w:t>
      </w:r>
    </w:p>
    <w:p>
      <w:r>
        <w:rPr>
          <w:i/>
        </w:rPr>
        <w:t>Nguồn: Cơ sở dữ liệu quốc gia về văn bản pháp luật (Bộ Tư pháp). VietSmart Legal, legal.giangpham.asia/van-ban/16128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