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32/2023/NĐ-CP</w:t>
      </w:r>
    </w:p>
    <w:p>
      <w:pPr>
        <w:jc w:val="both"/>
      </w:pPr>
      <w:r>
        <w:t>Ngày 09 tháng 06 năm 2023</w:t>
      </w:r>
    </w:p>
    <w:p>
      <w:pPr>
        <w:jc w:val="center"/>
      </w:pPr>
      <w:r>
        <w:rPr>
          <w:b/>
        </w:rPr>
        <w:t>NGHỊ ĐỊNH</w:t>
      </w:r>
    </w:p>
    <w:p>
      <w:pPr>
        <w:jc w:val="both"/>
      </w:pPr>
      <w:r>
        <w:t>SỬA ĐỔI, BỔ SUNG NGHỊ ĐỊNH SỐ 53/2018/NĐ-CP NGÀY 16 THÁNG 4 NĂM 2018 CỦA</w:t>
      </w:r>
    </w:p>
    <w:p>
      <w:pPr>
        <w:jc w:val="both"/>
      </w:pPr>
      <w:r>
        <w:t>CHÍNH PHỦ SỬA ĐỔI, BỔ SUNG NGHỊ ĐỊNH SỐ 58/2016/NĐ-CP NGÀY 01 THÁNG 7</w:t>
      </w:r>
    </w:p>
    <w:p>
      <w:pPr>
        <w:jc w:val="both"/>
      </w:pPr>
      <w:r>
        <w:t>NĂM 2016 CỦA CHÍNH PHỦ QUY ĐỊNH CHI TIẾT VỀ KINH DOANH SẢN PHẨM, DỊCH</w:t>
      </w:r>
    </w:p>
    <w:p>
      <w:pPr>
        <w:jc w:val="both"/>
      </w:pPr>
      <w:r>
        <w:t>VỤ MẬT MÃ DÂN SỰ VÀ XUẤT KHẨU, NHẬP KHẨU SẢN PHẨM MẬT MÃ DÂN SỰ</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An toàn thông tin mạng ngày 19 tháng 11 năm 2015;</w:t>
      </w:r>
    </w:p>
    <w:p>
      <w:pPr>
        <w:jc w:val="both"/>
      </w:pPr>
      <w:r>
        <w:t>Theo đề nghị của Bộ trưởng Bộ Quốc phòng;</w:t>
      </w:r>
    </w:p>
    <w:p>
      <w:pPr>
        <w:jc w:val="both"/>
      </w:pPr>
      <w:r>
        <w:t>Chính phủ ban hành Nghị định sửa đổi, bổ sung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w:t>
      </w:r>
    </w:p>
    <w:p>
      <w:pPr>
        <w:jc w:val="both"/>
      </w:pPr>
      <w:r>
        <w:rPr>
          <w:b/>
        </w:rPr>
        <w:t>Điều 1. Sửa đổi, bổ sung Nghị định số 53/2018/NĐ-CP ngày 16 tháng 4 năm 2018 của Chính phủ sửa đổi, bổ sung Nghị định số 58/2016/NĐ-CP ngày 01 tháng 7 năm 2016 của Chính phủ quy định chi tiết về kinh doanh sản phẩm, dịch vụ mật mã dân sự và xuất khẩu, nhập khẩu sản phẩm mật mã dân sự</w:t>
      </w:r>
    </w:p>
    <w:p>
      <w:pPr>
        <w:jc w:val="both"/>
      </w:pPr>
      <w:r>
        <w:t>Thay thế Phụ lục II Danh mục sản phẩm mật mã dân sự xuất khẩu, nhập khẩu theo giấy phép tại Nghị định số 53/2018/NĐ-CP ngày 16 tháng 4 năm 2018 của Chính phủ bằng Phụ lục Danh mục sản phẩm mật mã dân sự xuất khẩu, nhập khẩu theo giấy phép kèm theo Nghị định này.</w:t>
      </w:r>
    </w:p>
    <w:p>
      <w:pPr>
        <w:jc w:val="both"/>
      </w:pPr>
      <w:r>
        <w:rPr>
          <w:b/>
        </w:rPr>
        <w:t>Điều 2. Hiệu lực thi hành</w:t>
      </w:r>
    </w:p>
    <w:p>
      <w:pPr>
        <w:jc w:val="both"/>
      </w:pPr>
      <w:r>
        <w:t>1. Nghị định này có hiệu lực thi hành kể từ ngày ký ban hành.</w:t>
      </w:r>
    </w:p>
    <w:p>
      <w:pPr>
        <w:jc w:val="both"/>
      </w:pPr>
      <w:r>
        <w:t>2. Giấy phép xuất khẩu, nhập khẩu sản phẩm mật mã dân sự đã được cấp cho doanh nghiệp trước ngày Nghị định này có hiệu lực thì tiếp tục có giá trị thực hiện thủ tục hải quan theo thời hạn ghi trên Giấy phép nếu tên gọi của sản phẩm phù hợp với mô tả hàng hóa tại Danh mục hàng hóa xuất khẩu, nhập khẩu Việt Nam. Cơ quan Hải quan căn cứ vào Danh mục hàng hóa xuất khẩu, nhập khẩu Việt Nam, Giấy phép xuất khẩu, nhập khẩu sản phẩm mật mã dân sự đã được cấp và thực tế hàng hóa xuất khẩu, nhập khẩu để xác định mã số HS và giải quyết thủ tục thông quan cho doanh nghiệp theo quy định.</w:t>
      </w:r>
    </w:p>
    <w:p>
      <w:pPr>
        <w:jc w:val="both"/>
      </w:pPr>
      <w:r>
        <w:rPr>
          <w:b/>
        </w:rPr>
        <w:t>Điều 3. Trách nhiệm thi hành</w:t>
      </w:r>
    </w:p>
    <w:p>
      <w:pPr>
        <w:jc w:val="both"/>
      </w:pPr>
      <w:r>
        <w:t>Các Bộ trưởng, Thủ trưởng cơ quan ngang bộ, Thủ trưởng cơ quan thuộc Chính phủ, Chủ tịch Ủy ban nhân dân tỉnh, thành phố trực thuộc trung ương và các tổ chức, cá nhân có liên quan chịu trách nhiệm thi hành Nghị định này./.</w:t>
      </w:r>
    </w:p>
    <w:p>
      <w:pPr>
        <w:jc w:val="both"/>
      </w:pPr>
      <w:r>
        <w:t>TM. CHÍNH PHỦ</w:t>
      </w:r>
    </w:p>
    <w:p>
      <w:pPr>
        <w:jc w:val="both"/>
      </w:pPr>
      <w:r>
        <w:t>THỦ Tướng</w:t>
      </w:r>
    </w:p>
    <w:p>
      <w:pPr>
        <w:jc w:val="both"/>
      </w:pPr>
      <w:r>
        <w:t>(Đã ký)</w:t>
      </w:r>
    </w:p>
    <w:p>
      <w:pPr>
        <w:jc w:val="both"/>
      </w:pPr>
      <w:r>
        <w:t>Phạm Minh Chính</w:t>
      </w:r>
    </w:p>
    <w:p>
      <w:r>
        <w:rPr>
          <w:i/>
        </w:rPr>
        <w:t>Nguồn: Cơ sở dữ liệu quốc gia về văn bản pháp luật (Bộ Tư pháp). VietSmart Legal, legal.giangpham.asia/van-ban/160811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