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28/2006/QĐ-BTC</w:t>
      </w:r>
    </w:p>
    <w:p>
      <w:pPr>
        <w:jc w:val="both"/>
      </w:pPr>
      <w:r>
        <w:t>Hà Nội, ngày 05 tháng 05 năm 2006</w:t>
      </w:r>
    </w:p>
    <w:p>
      <w:pPr>
        <w:jc w:val="center"/>
      </w:pPr>
      <w:r>
        <w:rPr>
          <w:b/>
        </w:rPr>
        <w:t>QUYẾT ĐỊNH</w:t>
      </w:r>
    </w:p>
    <w:p>
      <w:pPr>
        <w:jc w:val="both"/>
      </w:pPr>
      <w:r>
        <w:t>Về việc sửa đổi, bổ sung Quyết định số 28/2005/QĐ-BTC ngày 13/5/2005 của Bộ trưởng Bộ Tài chính ban hành Biểu mức thu phí, lệ phí cấp phép và quản lý tên miền, địa chỉ Internet ở Việt Nam</w:t>
      </w:r>
    </w:p>
    <w:p>
      <w:pPr>
        <w:jc w:val="both"/>
      </w:pPr>
      <w:r>
        <w:t>BỘ TRƯỞNG BỘ TÀI CHÍNH</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55/2001/NĐ-CP ngày 23/8/2001 của Chính phủ về quản lý, cung cấp và sử dụng dịch vụ Internet;</w:t>
      </w:r>
    </w:p>
    <w:p>
      <w:pPr>
        <w:jc w:val="both"/>
      </w:pPr>
      <w:r>
        <w:t>Sau khi có ý kiến của Bộ Bưu chính, Viễn thông (tại Công văn số 179/BBCVT-KHTC ngày 06/02/2006 về việc sửa đổi, bổ sung biểu phí tên miền Internet);</w:t>
      </w:r>
    </w:p>
    <w:p>
      <w:pPr>
        <w:jc w:val="both"/>
      </w:pPr>
      <w:r>
        <w:t>Theo đề nghị của Vụ trưởng Vụ Chính sách Thuế.</w:t>
      </w:r>
    </w:p>
    <w:p>
      <w:pPr>
        <w:jc w:val="center"/>
      </w:pPr>
      <w:r>
        <w:rPr>
          <w:b/>
        </w:rPr>
        <w:t>QUYẾT ĐỊNH</w:t>
      </w:r>
    </w:p>
    <w:p>
      <w:pPr>
        <w:jc w:val="both"/>
      </w:pPr>
      <w:r>
        <w:rPr>
          <w:b/>
        </w:rPr>
        <w:t>Điều 1. Sửa đổi, bổ sung mục I tại Biểu mức thu phí, lệ phí cấp phép và quản lý tên miền, địa chỉ Internet ở Việt Nam ban hành kèm theo Quyết định số 28/2005/QĐ-BTC ngày 13/5/2005 của Bộ trưởng Bộ Tài chính ban hành Biểu mức thu phí, lệ phí cấp phép và quản lý tên miền, địa chỉ Internet ở Việt Nam, như sau:</w:t>
      </w:r>
    </w:p>
    <w:p>
      <w:pPr>
        <w:jc w:val="both"/>
      </w:pPr>
      <w:r>
        <w:t>I. PHÍ, LỆ PHÍ CẤP PHÉP VÀ QUẢN LÝ TÊN MIỀN INTERNET.VN:</w:t>
      </w:r>
    </w:p>
    <w:p>
      <w:pPr>
        <w:jc w:val="both"/>
      </w:pPr>
      <w:r>
        <w:t>Stt</w:t>
      </w:r>
    </w:p>
    <w:p>
      <w:pPr>
        <w:jc w:val="both"/>
      </w:pPr>
      <w:r>
        <w:t>Tên phí, lệ phí</w:t>
      </w:r>
    </w:p>
    <w:p>
      <w:pPr>
        <w:jc w:val="both"/>
      </w:pPr>
      <w:r>
        <w:t>Đơn vị tính</w:t>
      </w:r>
    </w:p>
    <w:p>
      <w:pPr>
        <w:jc w:val="both"/>
      </w:pPr>
      <w:r>
        <w:t>Mức thu (đồng)</w:t>
      </w:r>
    </w:p>
    <w:p>
      <w:pPr>
        <w:jc w:val="both"/>
      </w:pPr>
      <w:r>
        <w:t>1</w:t>
      </w:r>
    </w:p>
    <w:p>
      <w:pPr>
        <w:jc w:val="both"/>
      </w:pPr>
      <w:r>
        <w:t>Lệ phí cấp tên miền:</w:t>
      </w:r>
    </w:p>
    <w:p>
      <w:pPr>
        <w:jc w:val="both"/>
      </w:pPr>
      <w:r>
        <w:t>a)</w:t>
      </w:r>
    </w:p>
    <w:p>
      <w:pPr>
        <w:jc w:val="both"/>
      </w:pPr>
      <w:r>
        <w:t>Tên miền cấp 2</w:t>
      </w:r>
    </w:p>
    <w:p>
      <w:pPr>
        <w:jc w:val="both"/>
      </w:pPr>
      <w:r>
        <w:t>Lần</w:t>
      </w:r>
    </w:p>
    <w:p>
      <w:pPr>
        <w:jc w:val="both"/>
      </w:pPr>
      <w:r>
        <w:t>450.000</w:t>
      </w:r>
    </w:p>
    <w:p>
      <w:pPr>
        <w:jc w:val="both"/>
      </w:pPr>
      <w:r>
        <w:t>b)</w:t>
      </w:r>
    </w:p>
    <w:p>
      <w:pPr>
        <w:jc w:val="both"/>
      </w:pPr>
      <w:r>
        <w:t>Tên miền cấp 3</w:t>
      </w:r>
    </w:p>
    <w:p>
      <w:pPr>
        <w:jc w:val="both"/>
      </w:pPr>
      <w:r>
        <w:t>Lần</w:t>
      </w:r>
    </w:p>
    <w:p>
      <w:pPr>
        <w:jc w:val="both"/>
      </w:pPr>
      <w:r>
        <w:t>450.000</w:t>
      </w:r>
    </w:p>
    <w:p>
      <w:pPr>
        <w:jc w:val="both"/>
      </w:pPr>
      <w:r>
        <w:t>c)</w:t>
      </w:r>
    </w:p>
    <w:p>
      <w:pPr>
        <w:jc w:val="both"/>
      </w:pPr>
      <w:r>
        <w:t>Một tên miền tiếng Việt đăng ký kèm theo một tên miền cấp 2 hoặc một tên miền cấp 3</w:t>
      </w:r>
    </w:p>
    <w:p>
      <w:pPr>
        <w:jc w:val="both"/>
      </w:pPr>
      <w:r>
        <w:t>Lần</w:t>
      </w:r>
    </w:p>
    <w:p>
      <w:pPr>
        <w:jc w:val="both"/>
      </w:pPr>
      <w:r>
        <w:t>0</w:t>
      </w:r>
    </w:p>
    <w:p>
      <w:pPr>
        <w:jc w:val="both"/>
      </w:pPr>
      <w:r>
        <w:t>d)</w:t>
      </w:r>
    </w:p>
    <w:p>
      <w:pPr>
        <w:jc w:val="both"/>
      </w:pPr>
      <w:r>
        <w:t>Tên miền tiếng Việt đăng ký</w:t>
      </w:r>
    </w:p>
    <w:p>
      <w:pPr>
        <w:jc w:val="both"/>
      </w:pPr>
      <w:r>
        <w:t>Lần</w:t>
      </w:r>
    </w:p>
    <w:p>
      <w:pPr>
        <w:jc w:val="both"/>
      </w:pPr>
      <w:r>
        <w:t>0</w:t>
      </w:r>
    </w:p>
    <w:p>
      <w:pPr>
        <w:jc w:val="both"/>
      </w:pPr>
      <w:r>
        <w:t>2</w:t>
      </w:r>
    </w:p>
    <w:p>
      <w:pPr>
        <w:jc w:val="both"/>
      </w:pPr>
      <w:r>
        <w:t>Lệ phí thay đổi tham số kỹ thuật tên miền</w:t>
      </w:r>
    </w:p>
    <w:p>
      <w:pPr>
        <w:jc w:val="both"/>
      </w:pPr>
      <w:r>
        <w:t>Lần</w:t>
      </w:r>
    </w:p>
    <w:p>
      <w:pPr>
        <w:jc w:val="both"/>
      </w:pPr>
      <w:r>
        <w:t>180.000</w:t>
      </w:r>
    </w:p>
    <w:p>
      <w:pPr>
        <w:jc w:val="both"/>
      </w:pPr>
      <w:r>
        <w:t>3</w:t>
      </w:r>
    </w:p>
    <w:p>
      <w:pPr>
        <w:jc w:val="both"/>
      </w:pPr>
      <w:r>
        <w:t>Phí duy trì tên miền</w:t>
      </w:r>
    </w:p>
    <w:p>
      <w:pPr>
        <w:jc w:val="both"/>
      </w:pPr>
      <w:r>
        <w:t>a)</w:t>
      </w:r>
    </w:p>
    <w:p>
      <w:pPr>
        <w:jc w:val="both"/>
      </w:pPr>
      <w:r>
        <w:t>Tên miền cấp 2 theo tên hoặc tên mạng của doanh nghiệp cung cấp dịch vụ Internet (mỗi doanh nghiệp chỉ thu một tên) và tên miền cấp 2 của doanh nghiệp cung cấp dịch vụ Internet, ICP sử dụng để bán thông tin, dịch vụ và ứng dụng trên Internet theo hình thức thành viên, tài khoản</w:t>
      </w:r>
    </w:p>
    <w:p>
      <w:pPr>
        <w:jc w:val="both"/>
      </w:pPr>
      <w:r>
        <w:t>Năm</w:t>
      </w:r>
    </w:p>
    <w:p>
      <w:pPr>
        <w:jc w:val="both"/>
      </w:pPr>
      <w:r>
        <w:t>24.000.000</w:t>
      </w:r>
    </w:p>
    <w:p>
      <w:pPr>
        <w:jc w:val="both"/>
      </w:pPr>
      <w:r>
        <w:t>b)</w:t>
      </w:r>
    </w:p>
    <w:p>
      <w:pPr>
        <w:jc w:val="both"/>
      </w:pPr>
      <w:r>
        <w:t>Tên miền cấp 2 khác</w:t>
      </w:r>
    </w:p>
    <w:p>
      <w:pPr>
        <w:jc w:val="both"/>
      </w:pPr>
      <w:r>
        <w:t>Năm</w:t>
      </w:r>
    </w:p>
    <w:p>
      <w:pPr>
        <w:jc w:val="both"/>
      </w:pPr>
      <w:r>
        <w:t>600.000</w:t>
      </w:r>
    </w:p>
    <w:p>
      <w:pPr>
        <w:jc w:val="both"/>
      </w:pPr>
      <w:r>
        <w:t>c)</w:t>
      </w:r>
    </w:p>
    <w:p>
      <w:pPr>
        <w:jc w:val="both"/>
      </w:pPr>
      <w:r>
        <w:t>Tên miền cấp 3</w:t>
      </w:r>
    </w:p>
    <w:p>
      <w:pPr>
        <w:jc w:val="both"/>
      </w:pPr>
      <w:r>
        <w:t>Năm</w:t>
      </w:r>
    </w:p>
    <w:p>
      <w:pPr>
        <w:jc w:val="both"/>
      </w:pPr>
      <w:r>
        <w:t>480.000</w:t>
      </w:r>
    </w:p>
    <w:p>
      <w:pPr>
        <w:jc w:val="both"/>
      </w:pPr>
      <w:r>
        <w:t>d)</w:t>
      </w:r>
    </w:p>
    <w:p>
      <w:pPr>
        <w:jc w:val="both"/>
      </w:pPr>
      <w:r>
        <w:t>Một tên miền tiếng Việt đăng ký kèm theo một tên miền cấp 2 hoặc một tên miền cấp 3</w:t>
      </w:r>
    </w:p>
    <w:p>
      <w:pPr>
        <w:jc w:val="both"/>
      </w:pPr>
      <w:r>
        <w:t>Năm</w:t>
      </w:r>
    </w:p>
    <w:p>
      <w:pPr>
        <w:jc w:val="both"/>
      </w:pPr>
      <w:r>
        <w:t>0</w:t>
      </w:r>
    </w:p>
    <w:p>
      <w:pPr>
        <w:jc w:val="both"/>
      </w:pPr>
      <w:r>
        <w:t>đ)</w:t>
      </w:r>
    </w:p>
    <w:p>
      <w:pPr>
        <w:jc w:val="both"/>
      </w:pPr>
      <w:r>
        <w:t>Tên miền tiếng Việt đăng ký thêm</w:t>
      </w:r>
    </w:p>
    <w:p>
      <w:pPr>
        <w:jc w:val="both"/>
      </w:pPr>
      <w:r>
        <w:t>Năm</w:t>
      </w:r>
    </w:p>
    <w:p>
      <w:pPr>
        <w:jc w:val="both"/>
      </w:pPr>
      <w:r>
        <w:t>160.000</w:t>
      </w:r>
    </w:p>
    <w:p>
      <w:pPr>
        <w:jc w:val="both"/>
      </w:pPr>
      <w:r>
        <w:rPr>
          <w:b/>
        </w:rPr>
        <w:t>Điều 2. Quyết định này có hiệu lực thi hành sau 15 ngày, kể từ ngày đăng Công báo.</w:t>
      </w:r>
    </w:p>
    <w:p>
      <w:pPr>
        <w:jc w:val="both"/>
      </w:pPr>
      <w:r>
        <w:rPr>
          <w:b/>
        </w:rPr>
        <w:t>Điều 3. Tổ chức, cá nhân thuộc đối tượng phải nộp phí, lệ phí, cơ quan được Bộ Bưu chính, Viễn thông giao nhiệm vụ quản lý nhà nước về Internet ở Việt Nam có trách nhiệm tổ chức thu phí, lệ phí cấp phép và quản lý tên miền, địa chỉ Internet ở Việt Nam và các cơ quan liên quan chịu trách nhiệm thi hành Quyết định này./.</w:t>
      </w:r>
    </w:p>
    <w:p>
      <w:pPr>
        <w:jc w:val="both"/>
      </w:pPr>
      <w:r>
        <w:t>Nơi nhận:</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Các bộ, cơ quan ngang bộ, cơ quan thuộc Chính phủ</w:t>
      </w:r>
    </w:p>
    <w:p>
      <w:pPr>
        <w:jc w:val="both"/>
      </w:pPr>
      <w:r>
        <w:t>- Ủy ban nhân dân các tỉnh, thành phố trực thuộc Trung ương;</w:t>
      </w:r>
    </w:p>
    <w:p>
      <w:pPr>
        <w:jc w:val="both"/>
      </w:pPr>
      <w:r>
        <w:t>- Công báo;</w:t>
      </w:r>
    </w:p>
    <w:p>
      <w:pPr>
        <w:jc w:val="both"/>
      </w:pPr>
      <w:r>
        <w:t>- Sở Tài chính, cục Thuế, Kho bạc nhà nước các tỉnh, thành phố trực thuộc Trung ương;</w:t>
      </w:r>
    </w:p>
    <w:p>
      <w:pPr>
        <w:jc w:val="both"/>
      </w:pPr>
      <w:r>
        <w:t>- Cục Kiểm tra văn bản (Bộ Tư pháp);</w:t>
      </w:r>
    </w:p>
    <w:p>
      <w:pPr>
        <w:jc w:val="both"/>
      </w:pPr>
      <w:r>
        <w:t>- Trung tâm Internet Việt Nam;</w:t>
      </w:r>
    </w:p>
    <w:p>
      <w:pPr>
        <w:jc w:val="both"/>
      </w:pPr>
      <w:r>
        <w:t>- Các đơn vị thuộc Bộ Tài chính;</w:t>
      </w:r>
    </w:p>
    <w:p>
      <w:pPr>
        <w:jc w:val="both"/>
      </w:pPr>
      <w:r>
        <w:t>- Lưu: VT, CST (CST3)</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legal.giangpham.asia/van-ban/16050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