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w:t>
      </w:r>
    </w:p>
    <w:p>
      <w:pPr>
        <w:jc w:val="both"/>
      </w:pPr>
      <w:r>
        <w:t>PHÁT TRIỂN NÔNG THÔN</w:t>
      </w:r>
    </w:p>
    <w:p>
      <w:pPr>
        <w:jc w:val="both"/>
      </w:pPr>
      <w:r>
        <w:t>CỘNG HOÀ XÃ HỘI CHỦ NGHĨA VIỆT NAM</w:t>
      </w:r>
    </w:p>
    <w:p>
      <w:pPr>
        <w:jc w:val="both"/>
      </w:pPr>
      <w:r>
        <w:t>Độc lập - Tự do - Hạnh phúc</w:t>
      </w:r>
    </w:p>
    <w:p>
      <w:pPr>
        <w:jc w:val="both"/>
      </w:pPr>
      <w:r>
        <w:t>Số: 43/2006/QĐ-BNN</w:t>
      </w:r>
    </w:p>
    <w:p>
      <w:pPr>
        <w:jc w:val="both"/>
      </w:pPr>
      <w:r>
        <w:t>Hà Nội, ngày 01 tháng 06 năm 2006</w:t>
      </w:r>
    </w:p>
    <w:p>
      <w:pPr>
        <w:jc w:val="center"/>
      </w:pPr>
      <w:r>
        <w:rPr>
          <w:b/>
        </w:rPr>
        <w:t>QUYẾT ĐỊNH</w:t>
      </w:r>
    </w:p>
    <w:p>
      <w:pPr>
        <w:jc w:val="both"/>
      </w:pPr>
      <w:r>
        <w:t>Ban hành quy định về trao đổi quốc tế nguồn gen vật nuôi quý hiếm</w:t>
      </w:r>
    </w:p>
    <w:p>
      <w:pPr>
        <w:jc w:val="both"/>
      </w:pPr>
      <w:r>
        <w:t>BỘ TRƯỞNG BỘ NÔNG NGHIỆP VÀ PHÁT TRIỂN NÔNG THÔN</w:t>
      </w:r>
    </w:p>
    <w:p>
      <w:pPr>
        <w:jc w:val="both"/>
      </w:pPr>
      <w:r>
        <w:t>Căn cứ Nghị định số 86/2003/NĐ-CP, ngày 18 tháng 7 năm 2003 của Chính phủ quy định chức năng, nhiệm vụ, quyền hạn và cơ cấu tổ chức của Bộ Nông nghiệp và Phát triển nông thôn.</w:t>
      </w:r>
    </w:p>
    <w:p>
      <w:pPr>
        <w:jc w:val="both"/>
      </w:pPr>
      <w:r>
        <w:t>Căn cứ Pháp lệnh Giống vật nuôi số 16/2004/PL-UBTVQH11 ngày 24 tháng 3 năm 2004 của Ủy ban thường vụ Quốc hội.</w:t>
      </w:r>
    </w:p>
    <w:p>
      <w:pPr>
        <w:jc w:val="both"/>
      </w:pPr>
      <w:r>
        <w:t>Theo đề nghị của Cục trưởng Cục Chăn nuôi, Vụ trưởng Vụ Khoa học công nghệ.</w:t>
      </w:r>
    </w:p>
    <w:p>
      <w:pPr>
        <w:jc w:val="center"/>
      </w:pPr>
      <w:r>
        <w:rPr>
          <w:b/>
        </w:rPr>
        <w:t>QUYẾT ĐỊNH</w:t>
      </w:r>
    </w:p>
    <w:p>
      <w:pPr>
        <w:jc w:val="both"/>
      </w:pPr>
      <w:r>
        <w:rPr>
          <w:b/>
        </w:rPr>
        <w:t>Điều 1 . Ban hành kèm theo Quyết định này Quy định về trao đổi quốc tế nguồn gen vật nuôi quý hiếm.</w:t>
      </w:r>
    </w:p>
    <w:p>
      <w:pPr>
        <w:jc w:val="both"/>
      </w:pPr>
      <w:r>
        <w:rPr>
          <w:b/>
        </w:rPr>
        <w:t>Điều 2 . Quyết định này có hiệu lực thi hành sau 15 ngày, kể từ ngày đăng Công báo.</w:t>
      </w:r>
    </w:p>
    <w:p>
      <w:pPr>
        <w:jc w:val="both"/>
      </w:pPr>
      <w:r>
        <w:rPr>
          <w:b/>
        </w:rPr>
        <w:t>Điều 3 . Chánh Văn phòng Bộ, Cục trưởng Cục Chăn nuôi, Vụ trưởng Vụ Khoa học công nghệ, Giám đốc Sở Nông nghiệp và Phát triển nông thôn các tỉnh, thành phố trực thuộc Trung ương, Thủ trưởng các cơ quan có liên quan chịu trách nhiệm thi hành Quyết định này./.</w:t>
      </w:r>
    </w:p>
    <w:p>
      <w:pPr>
        <w:jc w:val="both"/>
      </w:pPr>
      <w:r>
        <w:t>KT. BỘ TRƯỞNG</w:t>
      </w:r>
    </w:p>
    <w:p>
      <w:pPr>
        <w:jc w:val="both"/>
      </w:pPr>
      <w:r>
        <w:t>THỨ TRƯỞNG</w:t>
      </w:r>
    </w:p>
    <w:p>
      <w:pPr>
        <w:jc w:val="both"/>
      </w:pPr>
      <w:r>
        <w:t>(Đã ký)</w:t>
      </w:r>
    </w:p>
    <w:p>
      <w:pPr>
        <w:jc w:val="both"/>
      </w:pPr>
      <w:r>
        <w:t>Bùi Bá Bổng</w:t>
      </w:r>
    </w:p>
    <w:p>
      <w:r>
        <w:rPr>
          <w:i/>
        </w:rPr>
        <w:t>Nguồn: Cơ sở dữ liệu quốc gia về văn bản pháp luật (Bộ Tư pháp). VietSmart Legal, legal.giangpham.asia/van-ban/15902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