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128/2004/TT-BTC</w:t>
      </w:r>
    </w:p>
    <w:p>
      <w:pPr>
        <w:jc w:val="both"/>
      </w:pPr>
      <w:r>
        <w:t>Hà Nội, ngày 27 tháng 12 năm 2004</w:t>
      </w:r>
    </w:p>
    <w:p>
      <w:pPr>
        <w:jc w:val="center"/>
      </w:pPr>
      <w:r>
        <w:rPr>
          <w:b/>
        </w:rPr>
        <w:t>THÔNG TƯ</w:t>
      </w:r>
    </w:p>
    <w:p>
      <w:pPr>
        <w:jc w:val="both"/>
      </w:pPr>
      <w:r>
        <w:t>Sửa đổi Thông tư số 127/2003/TT-BTC ngày 22/12/2003</w:t>
      </w:r>
    </w:p>
    <w:p>
      <w:pPr>
        <w:jc w:val="both"/>
      </w:pPr>
      <w:r>
        <w:t>và Thông tư số 88/2004/TT-BTC ngày 01/09/2004 của Bộ Tài chính</w:t>
      </w:r>
    </w:p>
    <w:p>
      <w:pPr>
        <w:jc w:val="both"/>
      </w:pPr>
      <w:r>
        <w:t>về mẫu tờ khai tự quyết toán thuế thu nhập doanh nghiệp và hướng dẫn</w:t>
      </w:r>
    </w:p>
    <w:p>
      <w:pPr>
        <w:jc w:val="both"/>
      </w:pPr>
      <w:r>
        <w:t>lập tờ khai tự quyết toán thuế thu nhập doanh nghiệp</w:t>
      </w:r>
    </w:p>
    <w:p>
      <w:pPr>
        <w:jc w:val="both"/>
      </w:pPr>
      <w:r>
        <w:t>Căn cứ Luật thuế thu nhập doanh nghiệp được Quốc hội khoá XI thông qua ngày 17 tháng 06 năm 2003;</w:t>
      </w:r>
    </w:p>
    <w:p>
      <w:pPr>
        <w:jc w:val="both"/>
      </w:pPr>
      <w:r>
        <w:t>Căn cứ Nghị định số 164/2003/NĐ-CP ngày 22/12/2003 của Chính phủ quy định chi tiết thi hành Luật thuế thu nhập doanh nghiệp và Nghị định số 152/2004/NĐ-CP ngày 06/08/2004 của Chính phủ sửa đổi, bổ sung một số điều của Nghị định số 164/2003/NĐ-CP ngày 22/12/2003 của Chính phủ quy định chi tiết thi hành Luật thuế thu nhập doanh nghiệp;</w:t>
      </w:r>
    </w:p>
    <w:p>
      <w:pPr>
        <w:jc w:val="both"/>
      </w:pPr>
      <w:r>
        <w:t>Căn cứ Nghị định số 77/2003/NĐ-CP ngày 01/07/2003 của Chính phủ quy định chức năng, nhiệm vụ, quyền hạn và cơ cấu tổ chức của Bộ Tài chính.</w:t>
      </w:r>
    </w:p>
    <w:p>
      <w:pPr>
        <w:jc w:val="both"/>
      </w:pPr>
      <w:r>
        <w:t>Bộ Tài chính ban hành mẫu tờ khai tự quyết toán thuế thu nhập doanh nghiệp và việc lập tờ khai tự quyết toán thuế thu nhập doanh nghiệp kèm theo Thông tư này thay thế cho mẫu tờ khai quyết toán thuế thu nhập doanh nghiệp và hướng dẫn lập tờ khai quyết toán thuế thu nhập doanh nghiệp ban hành kèm theo Thông tư số 88/2004/TT-BTC ngày 01/09/2004 sửa đổi, bổ sung Thông tư số 128/2003/TT-BTC ngày 22/12/2003 hướng dẫn thi hành Nghị định số 164/2003/NĐ-CP ngày 22/12/2003 của Chính phủ quy định chi tiết thi hành Luật thuế thu nhập doanh nghiệp; mẫu tờ khai thuế thu nhập doanh nghiệp và hướng dẫn lập tờ khai thuế thu nhập doanh nghiệp ban hành kèm theo Thông tư số 127/2003/TT-BTC ngày 22/12/2003 hướng dẫn thi hành Quyết định số 197/2003/QĐ-TTg ngày 23/09/2003 của Thủ tướng Chính phủ về việc thí điểm thực hiện cơ chế cơ sở sản xuất, kinh doanh tự khai, tự nộp thuế.</w:t>
      </w:r>
    </w:p>
    <w:p>
      <w:pPr>
        <w:jc w:val="both"/>
      </w:pPr>
      <w:r>
        <w:t>Thông tư này có hiệu lực thi hành sau 15 ngày, kể từ ngày đăng Công báo.</w:t>
      </w:r>
    </w:p>
    <w:p>
      <w:pPr>
        <w:jc w:val="both"/>
      </w:pPr>
      <w:r>
        <w:t>Trong quá trình thực hiện, nếu có vướng mắc đề nghị các cơ sở kinh doanh phản ánh kịp thời về Bộ Tài chính để được giải thích hoặc hướng dẫn bổ sung./.</w:t>
      </w:r>
    </w:p>
    <w:p>
      <w:pPr>
        <w:jc w:val="both"/>
      </w:pPr>
      <w:r>
        <w:t>KT.BỘ TRƯỞNG</w:t>
      </w:r>
    </w:p>
    <w:p>
      <w:pPr>
        <w:jc w:val="both"/>
      </w:pPr>
      <w:r>
        <w:t>THỨ TRƯỞNG</w:t>
      </w:r>
    </w:p>
    <w:p>
      <w:pPr>
        <w:jc w:val="both"/>
      </w:pPr>
      <w:r>
        <w:t>(Đã ký)</w:t>
      </w:r>
    </w:p>
    <w:p>
      <w:pPr>
        <w:jc w:val="both"/>
      </w:pPr>
      <w:r>
        <w:t>Trương Chí Trung</w:t>
      </w:r>
    </w:p>
    <w:p>
      <w:r>
        <w:rPr>
          <w:i/>
        </w:rPr>
        <w:t>Nguồn: Cơ sở dữ liệu quốc gia về văn bản pháp luật (Bộ Tư pháp). VietSmart Legal, legal.giangpham.asia/van-ban/15784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