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61/2006/TT-BTC</w:t>
      </w:r>
    </w:p>
    <w:p>
      <w:pPr>
        <w:jc w:val="both"/>
      </w:pPr>
      <w:r>
        <w:t>CỘNG HÒA XÃ HỘI CHỦ NGHĨA VIỆT NAM</w:t>
      </w:r>
    </w:p>
    <w:p>
      <w:pPr>
        <w:jc w:val="both"/>
      </w:pPr>
      <w:r>
        <w:t>Độc lập – Tự do – Hạnh phúc</w:t>
      </w:r>
    </w:p>
    <w:p>
      <w:pPr>
        <w:jc w:val="both"/>
      </w:pPr>
      <w:r>
        <w:t>Ngày 29 tháng 06 năm 2006</w:t>
      </w:r>
    </w:p>
    <w:p>
      <w:pPr>
        <w:jc w:val="center"/>
      </w:pPr>
      <w:r>
        <w:rPr>
          <w:b/>
        </w:rPr>
        <w:t>THÔNG TƯ</w:t>
      </w:r>
    </w:p>
    <w:p>
      <w:pPr>
        <w:jc w:val="both"/>
      </w:pPr>
      <w:r>
        <w:t>Hướng dẫn chính sách thuế đối với hàng nông sản chưa qua chế biến</w:t>
      </w:r>
    </w:p>
    <w:p>
      <w:pPr>
        <w:jc w:val="both"/>
      </w:pPr>
      <w:r>
        <w:t>do phía Việt Nam hỗ trợ đầu tư, trồng tại Campuchia nhập khẩu về nước</w:t>
      </w:r>
    </w:p>
    <w:p>
      <w:pPr>
        <w:jc w:val="both"/>
      </w:pPr>
      <w:r>
        <w:t>_________________</w:t>
      </w:r>
    </w:p>
    <w:p>
      <w:pPr>
        <w:jc w:val="both"/>
      </w:pPr>
      <w:r>
        <w:t>Căn cứ Luật thuế xuất khẩu, thuế nhập khẩu số 45/QH11 ngày 14/05/2005; Căn cứ Luật thuế giá trị gia tăng số 02/1997/QH9 ngày 10/05/1997, Luật sửa đổi, bổ sung một số điều của Luật thuế giá trị gia tăng số 07/2003/QH11 ngày 17/06/2003, Luật sửa đổi, bổ sung một số điều của Luật thuế tiêu thụ đặc biệt và Luật thuế giá trị gia tăng số 57/2005/QH11 ngày 29/11/2005;</w:t>
      </w:r>
    </w:p>
    <w:p>
      <w:pPr>
        <w:jc w:val="both"/>
      </w:pPr>
      <w:r>
        <w:t>Căn cứ ý kiến của Thủ tướng Chính phủ tại Công văn số 478/VPCP-KTTH ngày 25/01/2006 của Văn phòng Chính phủ;</w:t>
      </w:r>
    </w:p>
    <w:p>
      <w:pPr>
        <w:jc w:val="both"/>
      </w:pPr>
      <w:r>
        <w:t>Bộ Tài chính hướng dẫn việc miễn thuế đối với hàng nông sản chưa qua chế biến do các doanh nghiệp Việt Nam hỗ trợ đầu tư, trồng tại các tỉnh của Campuchia giáp biên giới Việt Nam nhập khẩu để làm nguyên liệu sản xuất hàng hoá tại Việt Nam như sau:</w:t>
      </w:r>
    </w:p>
    <w:p>
      <w:pPr>
        <w:jc w:val="both"/>
      </w:pPr>
      <w:r>
        <w:t>1. Đối tượng áp dụng:</w:t>
      </w:r>
    </w:p>
    <w:p>
      <w:pPr>
        <w:jc w:val="both"/>
      </w:pPr>
      <w:r>
        <w:t>Hàng hoá nông sản chưa qua chế biến (theo Danh mục I ban hành kèm theo Thông tư này) do các doanh nghiệp Việt Nam hỗ trợ đầu tư, trồng (bằng các hình thức như: bỏ vốn, trực tiếp trồng hoặc đầu tư bằng tiền, hiện vật) tại các tỉnh của Campuchia giáp biên giới Việt Nam (theo Danh mục II ban hành kèm theo Thông tư) nhập khẩu để làm nguyên liệu sản xuất hàng hoá tại Việt Nam được miễn thuế nhập khẩu và không thuộc đối tượng chịu thuế giá trị gia tăng.</w:t>
      </w:r>
    </w:p>
    <w:p>
      <w:pPr>
        <w:jc w:val="both"/>
      </w:pPr>
      <w:r>
        <w:t>Các trường hợp chỉ mua lại sản phẩm hoặc đầu tư tại các tỉnh của Campuchia không giáp biên giới với Việt nam không thuộc đối tượng áp dụng của Thông tư này.</w:t>
      </w:r>
    </w:p>
    <w:p>
      <w:pPr>
        <w:jc w:val="both"/>
      </w:pPr>
      <w:r>
        <w:t>2. Thủ tục miễn thuế nhập khẩu:</w:t>
      </w:r>
    </w:p>
    <w:p>
      <w:pPr>
        <w:jc w:val="both"/>
      </w:pPr>
      <w:r>
        <w:t>Các doanh nghiệp Việt Nam khi nhập khẩu hàng hoá thuộc đối tượng miễn thuế nhập khẩu quy định tại Thông tư này phải có đầy đủ các hồ sơ theo quy định sau:</w:t>
      </w:r>
    </w:p>
    <w:p>
      <w:pPr>
        <w:jc w:val="both"/>
      </w:pPr>
      <w:r>
        <w:t>- Công văn đề nghị miễn thuế nhập khẩu của doanh nghiệp trong đó ghi cụ thể số lượng, chủng loại, trị giá hàng hoá nhập khẩu;</w:t>
      </w:r>
    </w:p>
    <w:p>
      <w:pPr>
        <w:jc w:val="both"/>
      </w:pPr>
      <w:r>
        <w:t>- Văn bản xác nhận cho phép đầu tư của cơ quan có thẩm quyền tại Campuchia nơi doanh nghiệp Việt Nam đầu tư (bản photocopy kèm bản dịch tiếng Việt có đóng dấu và xác nhận của doanh nghiệp);</w:t>
      </w:r>
    </w:p>
    <w:p>
      <w:pPr>
        <w:jc w:val="both"/>
      </w:pPr>
      <w:r>
        <w:t>- Hợp đồng hoặc Thoả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 Khi làm thủ tục nhập khẩu hàng nông sản, doanh nghiệp phải nộp bản sao và xuất trình bản chính Hợp đồng hoặc Thoả thuận ký kết với phía Campuchia về hỗ trợ đầu tư, trồng và nhận lại nông sản nêu trên để cơ quan Hải quan (nơi đơn vị làm thủ tục nhập khẩu hàng) đối chiếu;</w:t>
      </w:r>
    </w:p>
    <w:p>
      <w:pPr>
        <w:jc w:val="both"/>
      </w:pPr>
      <w:r>
        <w:t>- Chứng từ liên quan đến việc hỗ trợ đầu tư, trồng nông sản tại các tỉnh của Campuchia giáp biên giới Việt nam.</w:t>
      </w:r>
    </w:p>
    <w:p>
      <w:pPr>
        <w:jc w:val="both"/>
      </w:pPr>
      <w:r>
        <w:t>Căn cứ hồ sơ nêu trên, cơ quan Hải quan (nơi đơn vị nhập khẩu hàng) kiểm tra, đối chiếu với hàng hoá thực tế nhập khẩu để xử lý miễn thuế nhập khẩu cho từng lô hàng nhập khẩu, đồng thời xác nhận "Hàng miễn thuế" trên Tờ khai hải quan hàng hoá nhập khẩu.</w:t>
      </w:r>
    </w:p>
    <w:p>
      <w:pPr>
        <w:jc w:val="both"/>
      </w:pPr>
      <w:r>
        <w:t>3. Xử lý vi phạm:</w:t>
      </w:r>
    </w:p>
    <w:p>
      <w:pPr>
        <w:jc w:val="both"/>
      </w:pPr>
      <w:r>
        <w:t>Trường hợp doanh nghiệp nhập khẩu hàng hoá đã được xử lý miễn thuế nhập khẩu, nếu phát hiện hàng không thuộc đối tượng được miễn thuế nhập khẩu sẽ bị truy thu và xử phạt theo các quy định hiện hành.</w:t>
      </w:r>
    </w:p>
    <w:p>
      <w:pPr>
        <w:jc w:val="both"/>
      </w:pPr>
      <w:r>
        <w:t>4. Tổ chức thực hiện:</w:t>
      </w:r>
    </w:p>
    <w:p>
      <w:pPr>
        <w:jc w:val="both"/>
      </w:pPr>
      <w:r>
        <w:t>Thông tư này có hiệu lực thi hành sau 15 ngày, kể từ ngày đăng Công báo. Cơ quan Hải quan xử lý miễn thuế nhập khẩu và mở sổ theo dõi. Định kỳ hàng tháng, hàng quý, năm lập báo cáo (Tên doanh nghiệp, số lượng, chủng loại trị giá mặt hàng miễn thuế) gửi Bộ Tài chính (Tổng cục Hải quan). Trong quá trình thực hiện Thông tư này, nếu có khó khăn, vướng mắc đề nghị các đơn vị phản ánh về Bộ Tài chính để xem xét, giải quyết./.</w:t>
      </w:r>
    </w:p>
    <w:p>
      <w:r>
        <w:rPr>
          <w:i/>
        </w:rPr>
        <w:t>Nguồn: Cơ sở dữ liệu quốc gia về văn bản pháp luật (Bộ Tư pháp). VietSmart Legal, legal.giangpham.asia/van-ban/15632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