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38/2006/QĐ-BTC</w:t>
      </w:r>
    </w:p>
    <w:p>
      <w:pPr>
        <w:jc w:val="both"/>
      </w:pPr>
      <w:r>
        <w:t>Hà Nội, ngày 24 tháng 7 năm 2006</w:t>
      </w:r>
    </w:p>
    <w:p>
      <w:pPr>
        <w:jc w:val="center"/>
      </w:pPr>
      <w:r>
        <w:rPr>
          <w:b/>
        </w:rPr>
        <w:t>QUYẾT ĐỊNH</w:t>
      </w:r>
    </w:p>
    <w:p>
      <w:pPr>
        <w:jc w:val="both"/>
      </w:pPr>
      <w:r>
        <w:t>Về việc quy định mức thu, chế độ thu, nộp, quản lý và sử dụng phí, lệ phí</w:t>
      </w:r>
    </w:p>
    <w:p>
      <w:pPr>
        <w:jc w:val="both"/>
      </w:pPr>
      <w:r>
        <w:t>trong lĩnh vực an toàn và kiểm soát bức xạ</w:t>
      </w:r>
    </w:p>
    <w:p>
      <w:pPr>
        <w:jc w:val="both"/>
      </w:pPr>
      <w:r>
        <w:t>BỘ TRƯỞNG BỘ TÀI CHÍNH</w:t>
      </w:r>
    </w:p>
    <w:p>
      <w:pPr>
        <w:jc w:val="both"/>
      </w:pPr>
      <w:r>
        <w:t>Căn cứ Nghị định số 57/2002/NĐ-CP ngày 03/6/2002 của Chính phủ quy định chi tiết thi hành Pháp lệnh phí và lệ phí;</w:t>
      </w:r>
    </w:p>
    <w:p>
      <w:pPr>
        <w:jc w:val="both"/>
      </w:pPr>
      <w:r>
        <w:t>Căn cứ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Nghị định số 50/1998/NĐ-CP ngày 16/07/1998 của Chính phủ quy định chi tiết thi hành Pháp lệnh An toàn và Kiểm soát bức xạ;</w:t>
      </w:r>
    </w:p>
    <w:p>
      <w:pPr>
        <w:jc w:val="both"/>
      </w:pPr>
      <w:r>
        <w:t>Căn cứ Nghị định số 77/2003/NĐ-CP ngày 01/7/2003 của Chính phủ quy định chức năng, nhiệm vụ, quyền hạn và cơ cấu tổ chức của Bộ Tài chính;</w:t>
      </w:r>
    </w:p>
    <w:p>
      <w:pPr>
        <w:jc w:val="both"/>
      </w:pPr>
      <w:r>
        <w:t>Sau khi có ý kiến của Bộ Khoa học và Công nghệ tại Công văn số 3373/BKHCN-PC ngày 08/12/2005 và Công văn số 991/BKHCN-PC ngày 26/4/2006;</w:t>
      </w:r>
    </w:p>
    <w:p>
      <w:pPr>
        <w:jc w:val="both"/>
      </w:pPr>
      <w:r>
        <w:t>Theo đề nghị của Vụ trưởng Vụ Chính sách Thuế.</w:t>
      </w:r>
    </w:p>
    <w:p>
      <w:pPr>
        <w:jc w:val="center"/>
      </w:pPr>
      <w:r>
        <w:rPr>
          <w:b/>
        </w:rPr>
        <w:t>QUYẾT ĐỊNH:</w:t>
      </w:r>
    </w:p>
    <w:p>
      <w:pPr>
        <w:jc w:val="both"/>
      </w:pPr>
      <w:r>
        <w:rPr>
          <w:b/>
        </w:rPr>
        <w:t>Điều 1. Ban hành kèm theo Quyết định này biểu mức thu phí, lệ phí trong lĩnh vực an toàn và kiểm soát bức xạ.</w:t>
      </w:r>
    </w:p>
    <w:p>
      <w:pPr>
        <w:jc w:val="both"/>
      </w:pPr>
      <w:r>
        <w:rPr>
          <w:b/>
        </w:rPr>
        <w:t>Điều 2. Tổ chức, cá nhân (trong nước và nước ngoài) khi nộp hồ sơ xin cấp giấy đăng ký, giấy phép để tiến hành công việc liên quan đến bức xạ theo quy định của Nghị định 50/1998/NĐ-CP ngày 16/07/1998 của Chính phủ quy định chi tiết việc thi hành Pháp lệnh An toàn và Kiểm soát bức xạ phải nộp phí, lệ phí trong lĩnh vực an toàn và kiểm soát bức xạ theo quy định tại Quyết định này.</w:t>
      </w:r>
    </w:p>
    <w:p>
      <w:pPr>
        <w:jc w:val="both"/>
      </w:pPr>
      <w:r>
        <w:rPr>
          <w:b/>
        </w:rPr>
        <w:t>Điều 3 . Phí, lệ phí trong lĩnh vực an toàn và kiểm soát bức xạ là khoản thu thuộc ngân sách nhà nước, được quản lý và sử dụng như sau:</w:t>
      </w:r>
    </w:p>
    <w:p>
      <w:pPr>
        <w:jc w:val="both"/>
      </w:pPr>
      <w:r>
        <w:t>1. Cơ quan nhà nước có chức năng thẩm định an toàn bức xạ, cấp giấy đăng ký, giấy phép trong lĩnh vực an toàn và kiểm soát bức xạ theo quy định của Nghị định 50/1998/NĐ-CP (gọi chung là cơ quan thu phí, lệ phí) được trích 85% (tám mươi lăm phần trăm) số tiền phí thu được để trang trải chi phí cho việc thẩm định và thu phí theo nội dung chi quy định tại khoản 8 của Thông tư số 45/2006/TT-BTC ngày 25/5/2006 của Bộ Tài chính sửa đổi, bổ sung Thông tư số 63/2002/TT-BTC ngày 24/7/2002 của Bộ Tài chính hướng dẫn thực hiện các quy định pháp luật về phí và lệ phí;</w:t>
      </w:r>
    </w:p>
    <w:p>
      <w:pPr>
        <w:jc w:val="both"/>
      </w:pPr>
      <w:r>
        <w:t>2. Cơ quan thu phí, lệ phí có trách nhiệm nộp vào ngân sách nhà nước 100% (một trăm phần trăm) tiền lệ phí và 15% (mười lăm phần trăm) tiền phí thu được theo chương, loại, khoản, mục, tiểu mục tương ứng của Mục lục ngân sách nhà nước hiện hành.</w:t>
      </w:r>
    </w:p>
    <w:p>
      <w:pPr>
        <w:jc w:val="both"/>
      </w:pPr>
      <w:r>
        <w:rPr>
          <w:b/>
        </w:rPr>
        <w:t>Điều 4. Quyết định này có hiệu lực thi hành sau 15 ngày, kể từ ngày đăng Công báo.</w:t>
      </w:r>
    </w:p>
    <w:p>
      <w:pPr>
        <w:jc w:val="both"/>
      </w:pPr>
      <w:r>
        <w:rPr>
          <w:b/>
        </w:rPr>
        <w:t>Điều 5. Các nội dung khác liên quan đến việc thu, nộp, quản lý, sử dụng, chứng từ thu, công khai chế độ thu phí, lệ phí không đề cập tại Quyết định này được thực hiện theo hướng dẫn tại Thông tư số 63/2002/TT-BTC ngày 24/7/2002 hướng dẫn thực hiện các quy định pháp luật về phí, lệ phí và Thông tư số 45/2006/TT-BTC ngày 25/5/2006 sửa đổi, bổ sung Thông tư số 63/2002/TT-BTC ngày 24/7/2002 hướng dẫn thực hiện các quy định pháp luật về phí, lệ phí.</w:t>
      </w:r>
    </w:p>
    <w:p>
      <w:pPr>
        <w:jc w:val="both"/>
      </w:pPr>
      <w:r>
        <w:rPr>
          <w:b/>
        </w:rPr>
        <w:t>Điều 6.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Văn phòng Trung ương Đảng;</w:t>
      </w:r>
    </w:p>
    <w:p>
      <w:pPr>
        <w:jc w:val="both"/>
      </w:pPr>
      <w:r>
        <w:t>- Văn phòng Quốc hội;</w:t>
      </w:r>
    </w:p>
    <w:p>
      <w:pPr>
        <w:jc w:val="both"/>
      </w:pPr>
      <w:r>
        <w:t>- Văn phòng Chủ tịch nước;</w:t>
      </w:r>
    </w:p>
    <w:p>
      <w:pPr>
        <w:jc w:val="both"/>
      </w:pPr>
      <w:r>
        <w:t>- Viện Kiểm sát nhân dân tối cao;</w:t>
      </w:r>
    </w:p>
    <w:p>
      <w:pPr>
        <w:jc w:val="both"/>
      </w:pPr>
      <w:r>
        <w:t>- Toà án nhân dân tối cao;</w:t>
      </w:r>
    </w:p>
    <w:p>
      <w:pPr>
        <w:jc w:val="both"/>
      </w:pPr>
      <w:r>
        <w:t>- Các Bộ, cơ quan ngang Bộ;</w:t>
      </w:r>
    </w:p>
    <w:p>
      <w:pPr>
        <w:jc w:val="both"/>
      </w:pPr>
      <w:r>
        <w:t>cơ quan thuộc Chính phủ;</w:t>
      </w:r>
    </w:p>
    <w:p>
      <w:pPr>
        <w:jc w:val="both"/>
      </w:pPr>
      <w:r>
        <w:t>- Cơ quan Trung ương của các đoàn thể;</w:t>
      </w:r>
    </w:p>
    <w:p>
      <w:pPr>
        <w:jc w:val="both"/>
      </w:pPr>
      <w:r>
        <w:t>- Uỷ ban nhân dân, Sở Tài chính, Cục thuế, Kho bạc</w:t>
      </w:r>
    </w:p>
    <w:p>
      <w:pPr>
        <w:jc w:val="both"/>
      </w:pPr>
      <w:r>
        <w:t>nhà nước các tỉnh, thành phố trực thuộc Trung ương;</w:t>
      </w:r>
    </w:p>
    <w:p>
      <w:pPr>
        <w:jc w:val="both"/>
      </w:pPr>
      <w:r>
        <w:t>- Công báo;</w:t>
      </w:r>
    </w:p>
    <w:p>
      <w:pPr>
        <w:jc w:val="both"/>
      </w:pPr>
      <w:r>
        <w:t>- Cục Kiểm tra văn bản (Bộ Tư pháp);</w:t>
      </w:r>
    </w:p>
    <w:p>
      <w:pPr>
        <w:jc w:val="both"/>
      </w:pPr>
      <w:r>
        <w:t>- Các đơn vị thuộc Bộ Tài chính;</w:t>
      </w:r>
    </w:p>
    <w:p>
      <w:pPr>
        <w:jc w:val="both"/>
      </w:pPr>
      <w:r>
        <w:t>- Lưu: VT, Vụ CST (CST3).</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legal.giangpham.asia/van-ban/15584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