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KẾ HOẠCH VÀ ĐẦU TƯ</w:t>
      </w:r>
    </w:p>
    <w:p>
      <w:pPr>
        <w:jc w:val="both"/>
      </w:pPr>
      <w:r>
        <w:t>CỘNG HÒA XÃ HỘI CHỦ NGHĨA VIỆT NAM</w:t>
      </w:r>
    </w:p>
    <w:p>
      <w:pPr>
        <w:jc w:val="both"/>
      </w:pPr>
      <w:r>
        <w:t>Độc lập – Tự do – Hạnh phúc</w:t>
      </w:r>
    </w:p>
    <w:p>
      <w:pPr>
        <w:jc w:val="both"/>
      </w:pPr>
      <w:r>
        <w:t>Số: 827/2006/QĐ-BKH</w:t>
      </w:r>
    </w:p>
    <w:p>
      <w:pPr>
        <w:jc w:val="both"/>
      </w:pPr>
      <w:r>
        <w:t>Ngày 15 tháng 8 năm 2006</w:t>
      </w:r>
    </w:p>
    <w:p>
      <w:pPr>
        <w:jc w:val="center"/>
      </w:pPr>
      <w:r>
        <w:rPr>
          <w:b/>
        </w:rPr>
        <w:t>QUYẾT ĐỊNH</w:t>
      </w:r>
    </w:p>
    <w:p>
      <w:pPr>
        <w:jc w:val="both"/>
      </w:pPr>
      <w:r>
        <w:t>Ban hành danh mục thiết bị, máy móc, phụ tùng thay thế, phương tiện</w:t>
      </w:r>
    </w:p>
    <w:p>
      <w:pPr>
        <w:jc w:val="both"/>
      </w:pPr>
      <w:r>
        <w:t>vận tải chuyên dùng trong nước đã sản xuất được; Danh mục vật tư</w:t>
      </w:r>
    </w:p>
    <w:p>
      <w:pPr>
        <w:jc w:val="both"/>
      </w:pPr>
      <w:r>
        <w:t>xây dựng trong nước đã sản xuất được; Danh mục vật tư cần thiết</w:t>
      </w:r>
    </w:p>
    <w:p>
      <w:pPr>
        <w:jc w:val="both"/>
      </w:pPr>
      <w:r>
        <w:t>cho hoạt động dầu khí trong nước đã sản xuất được; Danh mục</w:t>
      </w:r>
    </w:p>
    <w:p>
      <w:pPr>
        <w:jc w:val="both"/>
      </w:pPr>
      <w:r>
        <w:t>nguyên vật liệu, vật tư, bán thành phẩm phục vụ cho việc đóng tàu</w:t>
      </w:r>
    </w:p>
    <w:p>
      <w:pPr>
        <w:jc w:val="both"/>
      </w:pPr>
      <w:r>
        <w:t>trong nước đã sản xuất được; Danh mục nguyên liệu, vật tư,</w:t>
      </w:r>
    </w:p>
    <w:p>
      <w:pPr>
        <w:jc w:val="both"/>
      </w:pPr>
      <w:r>
        <w:t>bán thành phẩm trong nước đã sản xuất được</w:t>
      </w:r>
    </w:p>
    <w:p>
      <w:pPr>
        <w:jc w:val="both"/>
      </w:pPr>
      <w:r>
        <w:t>__________________</w:t>
      </w:r>
    </w:p>
    <w:p>
      <w:pPr>
        <w:jc w:val="both"/>
      </w:pPr>
      <w:r>
        <w:t>BỘ TRƯỞNG BỘ KẾ HOẠCH VÀ ĐẦU TƯ</w:t>
      </w:r>
    </w:p>
    <w:p>
      <w:pPr>
        <w:jc w:val="both"/>
      </w:pPr>
      <w:r>
        <w:t>Căn cứ Nghị định số 61/2003/NĐ-CP ngày 06/6/2003 quy định chức năng nhiệm vụ của Bộ Kế hoạch và Đầu tư;</w:t>
      </w:r>
    </w:p>
    <w:p>
      <w:pPr>
        <w:jc w:val="both"/>
      </w:pPr>
      <w:r>
        <w:t>Căn cứ Nghị định số 158/2003/NĐ-CP ngày 10/12/2003 quy định chi tiết thi hành Luật Thuế giá trị gia tăng và Luật sửa đổi, bổ sung một số điều của Luật Thuế giá trị gia tăng;</w:t>
      </w:r>
    </w:p>
    <w:p>
      <w:pPr>
        <w:jc w:val="both"/>
      </w:pPr>
      <w:r>
        <w:t>Căn cứ Nghị định số 149/2005/NĐ-CP ngày 08/12/2005 quy định chi tiết thi hành Luật Thuế xuất khẩu, Thuế nhập khẩu;</w:t>
      </w:r>
    </w:p>
    <w:p>
      <w:pPr>
        <w:jc w:val="both"/>
      </w:pPr>
      <w:r>
        <w:t>Căn cứ ý kiến của các Bộ, ngành liên quan .</w:t>
      </w:r>
    </w:p>
    <w:p>
      <w:pPr>
        <w:jc w:val="center"/>
      </w:pPr>
      <w:r>
        <w:rPr>
          <w:b/>
        </w:rPr>
        <w:t>QUYẾT ĐỊNH</w:t>
      </w:r>
    </w:p>
    <w:p>
      <w:pPr>
        <w:jc w:val="both"/>
      </w:pPr>
      <w:r>
        <w:rPr>
          <w:b/>
        </w:rPr>
        <w:t>Điều 1. Ban hành kèm theo Quyết định này:</w:t>
      </w:r>
    </w:p>
    <w:p>
      <w:pPr>
        <w:jc w:val="both"/>
      </w:pPr>
      <w:r>
        <w:t>- Danh mục thiết bị, máy móc, phụ tùng thay thế, phương tiện vận tải chuyên dùng trong nước đã sản xuất được để làm căn cứ thực hiện việc miễn thuế giá trị gia tăng theo quy định tại Mục 4 Điều 4 Nghị định số 158/2003/NĐ-CP ngày 10/12/2003 quy định chi tiết thi hành Luật Thuế giá trị gia tăng và Luật sửa đổi, bổ sung một số điều của Luật Thuế giá trị gia tăng.</w:t>
      </w:r>
    </w:p>
    <w:p>
      <w:pPr>
        <w:jc w:val="both"/>
      </w:pPr>
      <w:r>
        <w:t>- Danh mục vật tư xây dựng trong nước đã sản xuất được để làm căn cứ thực hiện việc miễn thuế giá trị gia tăng theo quy định tại Mục 4 Điều 4 Nghị định số 158/2003/NĐ-CP ngày 10/12/2003 quy định chi tiết thi hành Luật Thuế giá trị gia tăng và Luật sửa đổi, bổ sung một số điều của Luật Thuế giá trị gia tăng; miễn thuế nhập khẩu theo quy định tại tiết đ Mục 6 Điều 16 Nghị định số 149/2005/NĐ-CP ngày 08/12/2005 quy định chi tiết thi hành Luật Thuế xuất khẩu, Thuế nhập khẩu.</w:t>
      </w:r>
    </w:p>
    <w:p>
      <w:pPr>
        <w:jc w:val="both"/>
      </w:pPr>
      <w:r>
        <w:t>- Danh mục vật tư cần thiết cho hoạt động dầu khí trong nước đã sản xuất được làm căn cứ thực hiện việc miễn thuế nhập khẩu theo quy định tại tiết b Mục 6 Điều 16 Nghị định số 149/2005/NĐ-CP ngày 08/12/2005 quy định chi tiết thi hành Luật Thuế xuất khẩu, Thuế nhập khẩu.</w:t>
      </w:r>
    </w:p>
    <w:p>
      <w:pPr>
        <w:jc w:val="both"/>
      </w:pPr>
      <w:r>
        <w:t>- Danh mục nguyên liệu, vật tư, bán thành phẩm trong nước đã sản xuất được làm căn cứ thực hiện việc miễn thuế nhập khẩu theo quy định tại Mục 16 Điều 16 Nghị định số 149/2005/NĐ-CP ngày 08/12/2005 quy định chi tiết thi hành Luật Thuế xuất khẩu, Thuế nhập khẩu.</w:t>
      </w:r>
    </w:p>
    <w:p>
      <w:pPr>
        <w:jc w:val="both"/>
      </w:pPr>
      <w:r>
        <w:t>- Danh mục nguyên vật liệu, vật tư, bán thành phẩm phục vụ cho việc đóng tàu trong nước đã sản xuất được làm căn cứ thực hiện việc miễn thuế nhập khẩu theo qui định tại Mục 16 Điều 16 Nghị định số 149/2005/NĐ-CP ngày 08/12/2005 quy định chi tiết thi hành Luật Thuế xuất khẩu, Thuế nhập khẩu.</w:t>
      </w:r>
    </w:p>
    <w:p>
      <w:pPr>
        <w:jc w:val="both"/>
      </w:pPr>
      <w:r>
        <w:rPr>
          <w:b/>
        </w:rPr>
        <w:t>Điều 2. Trong quá trình sử dụng Danh mục nếu có ý kiến không thống nhất giữa cơ quan Hải quan với doanh nghiệp thì cơ quan Hải quan phối hợp với các Sở Kế hoạch và Đầu tư địa phương xem xét để xử lý.</w:t>
      </w:r>
    </w:p>
    <w:p>
      <w:pPr>
        <w:jc w:val="both"/>
      </w:pPr>
      <w:r>
        <w:t>Trường hợp tiếp tục còn vướng mắc thì Tổng cục Hải quan kiến nghị Bộ Kế hoạch và Đầu tư xem xét quyết định hoặc sửa đổi bổ sung Danh mục.</w:t>
      </w:r>
    </w:p>
    <w:p>
      <w:pPr>
        <w:jc w:val="both"/>
      </w:pPr>
      <w:r>
        <w:rPr>
          <w:b/>
        </w:rPr>
        <w:t>Điều 3. Các danh mục ban hành kèm theo Quyết định này sẽ được xem xét bổ sung cho phù hợp với tình hình thực tế trên cơ sở đề nghị của các cơ quan quản lý nhà nước chuyên ngành.</w:t>
      </w:r>
    </w:p>
    <w:p>
      <w:pPr>
        <w:jc w:val="both"/>
      </w:pPr>
      <w:r>
        <w:rPr>
          <w:b/>
        </w:rPr>
        <w:t>Điều 4. Quyết định này thay thế cho Quyết định số 230/2000/QĐ-BKH ngày 04/5/2000 và Quyết định số 704/2003/QĐ-BKH ngày 18/9/2003 của Bộ trưởng Bộ Kế hoạch và Đầu tư đã ban hành và có hiệu lực sau 15 ngày kể từ ngày đăng Công báo.</w:t>
      </w:r>
    </w:p>
    <w:p>
      <w:pPr>
        <w:jc w:val="both"/>
      </w:pPr>
      <w:r>
        <w:t>KT. BỘ TRƯỞNG</w:t>
      </w:r>
    </w:p>
    <w:p>
      <w:pPr>
        <w:jc w:val="both"/>
      </w:pPr>
      <w:r>
        <w:t>THỨ TRƯỞNG</w:t>
      </w:r>
    </w:p>
    <w:p>
      <w:pPr>
        <w:jc w:val="both"/>
      </w:pPr>
      <w:r>
        <w:t>(Đã ký)</w:t>
      </w:r>
    </w:p>
    <w:p>
      <w:pPr>
        <w:jc w:val="both"/>
      </w:pPr>
      <w:r>
        <w:t>Trương Văn Đoan</w:t>
      </w:r>
    </w:p>
    <w:p>
      <w:r>
        <w:rPr>
          <w:i/>
        </w:rPr>
        <w:t>Nguồn: Cơ sở dữ liệu quốc gia về văn bản pháp luật (Bộ Tư pháp). VietSmart Legal, legal.giangpham.asia/van-ban/15435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