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113/2021/TT-BTC</w:t>
      </w:r>
    </w:p>
    <w:p>
      <w:pPr>
        <w:jc w:val="both"/>
      </w:pPr>
      <w:r>
        <w:t>Hà Nội, ngày 15 tháng 12 năm 2021</w:t>
      </w:r>
    </w:p>
    <w:p>
      <w:pPr>
        <w:jc w:val="center"/>
      </w:pPr>
      <w:r>
        <w:rPr>
          <w:b/>
        </w:rPr>
        <w:t>THÔNG TƯ</w:t>
      </w:r>
    </w:p>
    <w:p>
      <w:pPr>
        <w:jc w:val="both"/>
      </w:pPr>
      <w:r>
        <w:t>Sửa đổi, bổ sung một số điều của Thông tư số 264/2016/TT-BTC ngày 14</w:t>
      </w:r>
    </w:p>
    <w:p>
      <w:pPr>
        <w:jc w:val="both"/>
      </w:pPr>
      <w:r>
        <w:t>tháng 11 năm 2016 của Bộ trưởng Bộ Tài chính quy định mức thu, chế độ</w:t>
      </w:r>
    </w:p>
    <w:p>
      <w:pPr>
        <w:jc w:val="both"/>
      </w:pPr>
      <w:r>
        <w:t>thu, nộp, quản lý và sử dụng phí, lệ phí trong lĩnh vực ngoại giao áp dụng</w:t>
      </w:r>
    </w:p>
    <w:p>
      <w:pPr>
        <w:jc w:val="both"/>
      </w:pPr>
      <w:r>
        <w:t>tại các Cơ quan đại diện Việt Nam ở nước ngoài</w:t>
      </w:r>
    </w:p>
    <w:p>
      <w:pPr>
        <w:jc w:val="both"/>
      </w:pPr>
      <w:r>
        <w:t>___________</w:t>
      </w:r>
    </w:p>
    <w:p>
      <w:pPr>
        <w:jc w:val="both"/>
      </w:pPr>
      <w:r>
        <w:t>Căn cứ Luật Phí và lệ phí ngày 25 tháng 11 năm 2015;</w:t>
      </w:r>
    </w:p>
    <w:p>
      <w:pPr>
        <w:jc w:val="both"/>
      </w:pPr>
      <w:r>
        <w:t>Căn cứ Luật Cơ quan đại diện nước Cộng hòa xã hội chủ nghĩa Việt Nam ở nước ngoài ngày 18 tháng 6 năm 2009; Luật sửa đổi, bổ sung một số điều của Luật Cơ quan đại diện nước Cộng hòa xã hội chủ nghĩa Việt Nam ở nước ngoài ngày 21 tháng 11 năm 2017;</w:t>
      </w:r>
    </w:p>
    <w:p>
      <w:pPr>
        <w:jc w:val="both"/>
      </w:pPr>
      <w:r>
        <w:t>Căn cứ Luật Xuất cảnh, nhập cảnh của công dân Việt Nam ngày 22 tháng 11 năm 2019;</w:t>
      </w:r>
    </w:p>
    <w:p>
      <w:pPr>
        <w:jc w:val="both"/>
      </w:pPr>
      <w:r>
        <w:t>Căn cứ Luật Quản lý thuế ngày 13 tháng 6 năm 2019;</w:t>
      </w:r>
    </w:p>
    <w:p>
      <w:pPr>
        <w:jc w:val="both"/>
      </w:pPr>
      <w:r>
        <w:t>Căn cứ Nghị định số 126/2020/NĐ-CP ngày 19 tháng 10 năm 2020 của Chính phủ quy định chi tiết một số điều của Luật Quản lý thuế;</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một số điều của Thông tư số 264/2016/TT-BTC ngày 14 tháng 11 năm 2016 quy định mức thu, chế độ thu, nộp, quản lý và sử dụng phí, lệ phí trong lĩnh vực ngoại giao áp dụng tại các Cơ quan đại diện Việt Nam ở nước ngoài.</w:t>
      </w:r>
    </w:p>
    <w:p>
      <w:pPr>
        <w:jc w:val="both"/>
      </w:pPr>
      <w:r>
        <w:rPr>
          <w:b/>
        </w:rPr>
        <w:t>Điều 1. Sửa đổi, bổ sung một số điều của Thông tư số 264/2016/TT-BTC ngày 14 tháng 11 năm 2016 của Bộ trưởng Bộ Tài chính quy định mức thu, chế độ thu, nộp, quản lý và sử dụng phí, lệ phí trong lĩnh vực ngoại giao áp dụng tại các Cơ quan đại diện Việt Nam ở nước ngoài</w:t>
      </w:r>
    </w:p>
    <w:p>
      <w:pPr>
        <w:jc w:val="both"/>
      </w:pPr>
      <w:r>
        <w:t>1. Sửa đổi, bổ sung Điều 1 như sau:</w:t>
      </w:r>
    </w:p>
    <w:p>
      <w:pPr>
        <w:jc w:val="both"/>
      </w:pPr>
      <w:r>
        <w:t>"Điều 1. Phạm vi điều chỉnh, đối tượng áp dụng</w:t>
      </w:r>
    </w:p>
    <w:p>
      <w:pPr>
        <w:jc w:val="both"/>
      </w:pPr>
      <w:r>
        <w:t>1. Thông tư này quy định mức thu, chế độ thu, nộp, quản lý và sử dụng phí, lệ phí trong lĩnh vực ngoại giao áp dụng tại các Cơ quan đại diện ngoại giao, Cơ quan đại diện lãnh sự và các cơ quan khác của Việt Nam được ủy nhiệm thực hiện chức năng lãnh sự ở nước ngoài (sau đây gọi chung là Cơ quan đại diện Việt Nam ở nước ngoài).</w:t>
      </w:r>
    </w:p>
    <w:p>
      <w:pPr>
        <w:jc w:val="both"/>
      </w:pPr>
      <w:r>
        <w:t>2. Thông tư này áp dụng đối với người nộp phí, lệ phí; tổ chức thu phí, lệ phí và tổ chức, cá nhân khác có liên quan đến việc thu, nộp, quản lý và sử dụng phí, lệ phí trong lĩnh vực ngoại giao áp dụng tại Cơ quan đại diện Việt Nam ở nước ngoài".</w:t>
      </w:r>
    </w:p>
    <w:p>
      <w:pPr>
        <w:jc w:val="both"/>
      </w:pPr>
      <w:r>
        <w:t>2. Sửa đổi, bổ sung khoản 3 Điều 9 như sau:</w:t>
      </w:r>
    </w:p>
    <w:p>
      <w:pPr>
        <w:jc w:val="both"/>
      </w:pPr>
      <w:r>
        <w:t>"3. Các nội dung khác liên quan đến việc thu, nộp, quản lý và sử dụng phí, lệ phí không hướng dẫn tại Thông tư này được thực hiện theo quy định tại Luật Phí và lệ phí, Nghị định số 120/2016/NĐ-CP, Luật Quản lý thuế, Nghị định số 126/2020/NĐ-CP ngày 19 tháng 10 năm 2020 của Chính phủ quy định chi tiết một số điều của Luật Quản lý thuế và Thông tư số 303/2016/TT-BTC ngày 15 tháng 11 năm 2016 của Bộ trưởng Bộ Tài chính hướng dẫn việc in, phát hành, quản lý và sử dụng các loại chứng từ thu tiền phí, lệ phí thuộc ngân sách nhà nước".</w:t>
      </w:r>
    </w:p>
    <w:p>
      <w:pPr>
        <w:jc w:val="both"/>
      </w:pPr>
      <w:r>
        <w:t>3. Sửa đổi, bổ sung điểm 1 Mục I Phần A Phụ lục 1 ban hành kèm theo Thông tư số 264/2016/TT-BTC như sau:</w:t>
      </w:r>
    </w:p>
    <w:p>
      <w:pPr>
        <w:jc w:val="both"/>
      </w:pPr>
      <w:r>
        <w:t>STT</w:t>
      </w:r>
    </w:p>
    <w:p>
      <w:pPr>
        <w:jc w:val="both"/>
      </w:pPr>
      <w:r>
        <w:t>Danh mục lệ phí</w:t>
      </w:r>
    </w:p>
    <w:p>
      <w:pPr>
        <w:jc w:val="both"/>
      </w:pPr>
      <w:r>
        <w:t>Đơn vị tính</w:t>
      </w:r>
    </w:p>
    <w:p>
      <w:pPr>
        <w:jc w:val="both"/>
      </w:pPr>
      <w:r>
        <w:t>Mức thu (USD)</w:t>
      </w:r>
    </w:p>
    <w:p>
      <w:pPr>
        <w:jc w:val="both"/>
      </w:pPr>
      <w:r>
        <w:t>I</w:t>
      </w:r>
    </w:p>
    <w:p>
      <w:pPr>
        <w:jc w:val="both"/>
      </w:pPr>
      <w:r>
        <w:t>Hộ chiếu</w:t>
      </w:r>
    </w:p>
    <w:p>
      <w:pPr>
        <w:jc w:val="both"/>
      </w:pPr>
      <w:r>
        <w:t>1</w:t>
      </w:r>
    </w:p>
    <w:p>
      <w:pPr>
        <w:jc w:val="both"/>
      </w:pPr>
      <w:r>
        <w:t>Cấp mới</w:t>
      </w:r>
    </w:p>
    <w:p>
      <w:pPr>
        <w:jc w:val="both"/>
      </w:pPr>
      <w:r>
        <w:t>a)</w:t>
      </w:r>
    </w:p>
    <w:p>
      <w:pPr>
        <w:jc w:val="both"/>
      </w:pPr>
      <w:r>
        <w:t>Hộ chiếu phổ thông (trừ quy định tại tiết b điểm này), hộ chiếu ngoại giao, hộ chiếu công vụ</w:t>
      </w:r>
    </w:p>
    <w:p>
      <w:pPr>
        <w:jc w:val="both"/>
      </w:pPr>
      <w:r>
        <w:t>Quyển</w:t>
      </w:r>
    </w:p>
    <w:p>
      <w:pPr>
        <w:jc w:val="both"/>
      </w:pPr>
      <w:r>
        <w:t>70</w:t>
      </w:r>
    </w:p>
    <w:p>
      <w:pPr>
        <w:jc w:val="both"/>
      </w:pPr>
      <w:r>
        <w:t>b)</w:t>
      </w:r>
    </w:p>
    <w:p>
      <w:pPr>
        <w:jc w:val="both"/>
      </w:pPr>
      <w:r>
        <w:t>Hộ chiếu phổ thông cấp theo thủ tục rút gọn</w:t>
      </w:r>
    </w:p>
    <w:p>
      <w:pPr>
        <w:jc w:val="both"/>
      </w:pPr>
      <w:r>
        <w:t>Quyển</w:t>
      </w:r>
    </w:p>
    <w:p>
      <w:pPr>
        <w:jc w:val="both"/>
      </w:pPr>
      <w:r>
        <w:t>35</w:t>
      </w:r>
    </w:p>
    <w:p>
      <w:pPr>
        <w:jc w:val="both"/>
      </w:pPr>
      <w:r>
        <w:t>4. Sửa đổi, bổ sung điểm 4 Phần B Phụ lục 2 ban hành kèm theo Thông tư số 264/2016/TT-BTC như sau:</w:t>
      </w:r>
    </w:p>
    <w:p>
      <w:pPr>
        <w:jc w:val="both"/>
      </w:pPr>
      <w:r>
        <w:t>STT</w:t>
      </w:r>
    </w:p>
    <w:p>
      <w:pPr>
        <w:jc w:val="both"/>
      </w:pPr>
      <w:r>
        <w:t>Danh mục phí</w:t>
      </w:r>
    </w:p>
    <w:p>
      <w:pPr>
        <w:jc w:val="both"/>
      </w:pPr>
      <w:r>
        <w:t>Đơn vị tính</w:t>
      </w:r>
    </w:p>
    <w:p>
      <w:pPr>
        <w:jc w:val="both"/>
      </w:pPr>
      <w:r>
        <w:t>Mức thu (USD)</w:t>
      </w:r>
    </w:p>
    <w:p>
      <w:pPr>
        <w:jc w:val="both"/>
      </w:pPr>
      <w:r>
        <w:t>4</w:t>
      </w:r>
    </w:p>
    <w:p>
      <w:pPr>
        <w:jc w:val="both"/>
      </w:pPr>
      <w:r>
        <w:t>Kết hôn</w:t>
      </w:r>
    </w:p>
    <w:p>
      <w:pPr>
        <w:jc w:val="both"/>
      </w:pPr>
      <w:r>
        <w:t>a)</w:t>
      </w:r>
    </w:p>
    <w:p>
      <w:pPr>
        <w:jc w:val="both"/>
      </w:pPr>
      <w:r>
        <w:t>Đăng ký kết hôn</w:t>
      </w:r>
    </w:p>
    <w:p>
      <w:pPr>
        <w:jc w:val="both"/>
      </w:pPr>
      <w:r>
        <w:t>Vụ việc</w:t>
      </w:r>
    </w:p>
    <w:p>
      <w:pPr>
        <w:jc w:val="both"/>
      </w:pPr>
      <w:r>
        <w:t>70</w:t>
      </w:r>
    </w:p>
    <w:p>
      <w:pPr>
        <w:jc w:val="both"/>
      </w:pPr>
      <w:r>
        <w:t>b)</w:t>
      </w:r>
    </w:p>
    <w:p>
      <w:pPr>
        <w:jc w:val="both"/>
      </w:pPr>
      <w:r>
        <w:t>Đăng ký lại kết hôn</w:t>
      </w:r>
    </w:p>
    <w:p>
      <w:pPr>
        <w:jc w:val="both"/>
      </w:pPr>
      <w:r>
        <w:t>Vụ việc</w:t>
      </w:r>
    </w:p>
    <w:p>
      <w:pPr>
        <w:jc w:val="both"/>
      </w:pPr>
      <w:r>
        <w:t>120</w:t>
      </w:r>
    </w:p>
    <w:p>
      <w:pPr>
        <w:jc w:val="both"/>
      </w:pPr>
      <w:r>
        <w:rPr>
          <w:b/>
        </w:rPr>
        <w:t>Điều 2. Điều khoản thi hành</w:t>
      </w:r>
    </w:p>
    <w:p>
      <w:pPr>
        <w:jc w:val="both"/>
      </w:pPr>
      <w:r>
        <w:t>1. Thông tư này có hiệu lực từ ngày 01 tháng 02 năm 2022.</w:t>
      </w:r>
    </w:p>
    <w:p>
      <w:pPr>
        <w:jc w:val="both"/>
      </w:pPr>
      <w:r>
        <w:t>2. Bãi bỏ điểm 3 Mục I, Mục II Phần A Phụ lục 1 và điểm 2 Phần B Phụ lục 2 ban hành kèm theo Thông tư số 264/2016/TT-BTC ngày 14 tháng 11 năm 2016 của Bộ trưởng Bộ Tài chính quy định mức thu, chế độ thu, nộp, quản lý và sử dụng phí, lệ phí trong lĩnh vực ngoại giao áp dụng tại các Cơ quan đại diện Việt Nam ở nước ngoài.</w:t>
      </w:r>
    </w:p>
    <w:p>
      <w:pPr>
        <w:jc w:val="both"/>
      </w:pPr>
      <w:r>
        <w:t>3. Trong quá trình thực hiện, nếu các văn bản viện dẫn tại Thông tư này được sửa đổi, bổ sung hoặc thay thế thì thực hiện theo văn bản mới được sửa đổi, bổ sung hoặc thay thế.</w:t>
      </w:r>
    </w:p>
    <w:p>
      <w:pPr>
        <w:jc w:val="both"/>
      </w:pPr>
      <w:r>
        <w:t>4. Trong quá trình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legal.giangpham.asia/van-ban/152517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