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HOÀ XÃ HỘI CHỦ NGHĨA VIỆT NAM</w:t>
      </w:r>
    </w:p>
    <w:p>
      <w:pPr>
        <w:jc w:val="both"/>
      </w:pPr>
      <w:r>
        <w:t>Độc lập - Tự do - Hạnh phúc</w:t>
      </w:r>
    </w:p>
    <w:p>
      <w:pPr>
        <w:jc w:val="both"/>
      </w:pPr>
      <w:r>
        <w:t>Số: 17/2006/QĐ-BKHCN</w:t>
      </w:r>
    </w:p>
    <w:p>
      <w:pPr>
        <w:jc w:val="both"/>
      </w:pPr>
      <w:r>
        <w:t>Hà Nội, ngày 12 tháng 9 năm 2006</w:t>
      </w:r>
    </w:p>
    <w:p>
      <w:pPr>
        <w:jc w:val="center"/>
      </w:pPr>
      <w:r>
        <w:rPr>
          <w:b/>
        </w:rPr>
        <w:t>QUYẾT ĐỊNH</w:t>
      </w:r>
    </w:p>
    <w:p>
      <w:pPr>
        <w:jc w:val="both"/>
      </w:pPr>
      <w:r>
        <w:t>VỀ VIỆC BAN HÀNH "QUY ĐỊNH VỀ HOẠT ĐỘNG TƯ VẤN, ĐÁNH GIÁ, CHỨNG NHẬN HỆ THỐNG QUẢN LÝ CHẤT LƯỢNG THEO TIÊU CHUẨN</w:t>
      </w:r>
    </w:p>
    <w:p>
      <w:pPr>
        <w:jc w:val="both"/>
      </w:pPr>
      <w:r>
        <w:t>TCVN ISO 9001: 2000 ĐỐI VỚI CƠ QUAN HÀNH CHÍNH NHÀ NƯỚC</w:t>
      </w:r>
    </w:p>
    <w:p>
      <w:pPr>
        <w:jc w:val="both"/>
      </w:pPr>
      <w:r>
        <w:t>BỘ TRƯỞNG BỘ KHOA HỌC VÀ CÔNG NGHỆ</w:t>
      </w:r>
    </w:p>
    <w:p>
      <w:pPr>
        <w:jc w:val="both"/>
      </w:pPr>
      <w:r>
        <w:t>Căn cứ Nghị định số 54/2003/NĐ-CP ngày 19 tháng 5 năm 2003 của Chính phủ quy định chức năng, nhiệm vụ, quyền hạn và cơ cấu tổ chức của Bộ Khoa học và Công nghệ và Nghị định số 28/2004/NĐ-CP ngày 16 tháng 01 năm 2004 của Chính phủ sửa đổi, bổ sung một số điều của Nghị định số 54/2003/NĐ-CP;</w:t>
      </w:r>
    </w:p>
    <w:p>
      <w:pPr>
        <w:jc w:val="both"/>
      </w:pPr>
      <w:r>
        <w:t>Căn cứ Quyết định số 144/2006/QĐ-TTg ngày 20 tháng 6 năm 2006 của Thủ tướng Chính phủ về việc áp dụng hệ thống quản lý chất lượng theo tiêu chuẩn TCVN ISO 9001: 2000 vào hoạt động của các cơ quan hành chính nhà nước;</w:t>
      </w:r>
    </w:p>
    <w:p>
      <w:pPr>
        <w:jc w:val="both"/>
      </w:pPr>
      <w:r>
        <w:t>Theo đề nghị của Tổng cục trưởng Tổng cục Tiêu chuẩn Đo lường Chất lượng,</w:t>
      </w:r>
    </w:p>
    <w:p>
      <w:pPr>
        <w:jc w:val="center"/>
      </w:pPr>
      <w:r>
        <w:rPr>
          <w:b/>
        </w:rPr>
        <w:t>QUYẾT ĐỊNH:</w:t>
      </w:r>
    </w:p>
    <w:p>
      <w:pPr>
        <w:jc w:val="both"/>
      </w:pPr>
      <w:r>
        <w:rPr>
          <w:b/>
        </w:rPr>
        <w:t>Điều 1. Ban hành kèm theo Quyết định này "Quy định về hoạt động tư vấn, đánh giá, chứng nhận hệ thống quản lý chất lượng theo tiêu chuẩn TCVN ISO 9001: 2000 đối với cơ quan hành chính nhà nước".</w:t>
      </w:r>
    </w:p>
    <w:p>
      <w:pPr>
        <w:jc w:val="both"/>
      </w:pPr>
      <w:r>
        <w:rPr>
          <w:b/>
        </w:rPr>
        <w:t>Điều 2. Quyết định này có hiệu lực sau 15 ngày kể từ ngày đăng Công báo.</w:t>
      </w:r>
    </w:p>
    <w:p>
      <w:pPr>
        <w:jc w:val="both"/>
      </w:pPr>
      <w:r>
        <w:rPr>
          <w:b/>
        </w:rPr>
        <w:t>Điều 3. Tổng cục trưởng Tổng cục Tiêu chuẩn Đo lường Chất lượng, các tổ chức, cá nhân liên quan chịu trách nhiệm thi hành Quyết định này . /.</w:t>
      </w:r>
    </w:p>
    <w:p>
      <w:pPr>
        <w:jc w:val="both"/>
      </w:pPr>
      <w:r>
        <w:t>Nơi nhận:</w:t>
      </w:r>
    </w:p>
    <w:p>
      <w:pPr>
        <w:jc w:val="both"/>
      </w:pPr>
      <w:r>
        <w:t>- Thủ tướng CP (để báo cáo);</w:t>
      </w:r>
    </w:p>
    <w:p>
      <w:pPr>
        <w:jc w:val="both"/>
      </w:pPr>
      <w:r>
        <w:t>- Các Phó Thủ tướng CP (để báo cáo);</w:t>
      </w:r>
    </w:p>
    <w:p>
      <w:pPr>
        <w:jc w:val="both"/>
      </w:pPr>
      <w:r>
        <w:t>- Các Bộ, cơ quan ngang Bộ, cơ quan thuộc CP;</w:t>
      </w:r>
    </w:p>
    <w:p>
      <w:pPr>
        <w:jc w:val="both"/>
      </w:pPr>
      <w:r>
        <w:t>- Văn phòng Quốc hội;</w:t>
      </w:r>
    </w:p>
    <w:p>
      <w:pPr>
        <w:jc w:val="both"/>
      </w:pPr>
      <w:r>
        <w:t>- Văn phòng Chủ tịch nước;</w:t>
      </w:r>
    </w:p>
    <w:p>
      <w:pPr>
        <w:jc w:val="both"/>
      </w:pPr>
      <w:r>
        <w:t>- UBND các tỉnh, thành phố trực thuộc TW;</w:t>
      </w:r>
    </w:p>
    <w:p>
      <w:pPr>
        <w:jc w:val="both"/>
      </w:pPr>
      <w:r>
        <w:t>- Viện Kiểm sát nhân dân tối cao;</w:t>
      </w:r>
    </w:p>
    <w:p>
      <w:pPr>
        <w:jc w:val="both"/>
      </w:pPr>
      <w:r>
        <w:t>- Toà án nhân dân tối cao;</w:t>
      </w:r>
    </w:p>
    <w:p>
      <w:pPr>
        <w:jc w:val="both"/>
      </w:pPr>
      <w:r>
        <w:t>- Công báo;</w:t>
      </w:r>
    </w:p>
    <w:p>
      <w:pPr>
        <w:jc w:val="both"/>
      </w:pPr>
      <w:r>
        <w:t>- Cục Kiểm tra văn bản (Bộ Tư pháp);</w:t>
      </w:r>
    </w:p>
    <w:p>
      <w:pPr>
        <w:jc w:val="both"/>
      </w:pPr>
      <w:r>
        <w:t>- Lưu VT, TĐC.</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legal.giangpham.asia/van-ban/15118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