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67/2021/TT-BTC</w:t>
      </w:r>
    </w:p>
    <w:p>
      <w:pPr>
        <w:jc w:val="both"/>
      </w:pPr>
      <w:r>
        <w:t>Hà Nội, ngày 05 tháng 8 năm 2021</w:t>
      </w:r>
    </w:p>
    <w:p>
      <w:pPr>
        <w:jc w:val="center"/>
      </w:pPr>
      <w:r>
        <w:rPr>
          <w:b/>
        </w:rPr>
        <w:t>THÔNG TƯ</w:t>
      </w:r>
    </w:p>
    <w:p>
      <w:pPr>
        <w:jc w:val="both"/>
      </w:pPr>
      <w:r>
        <w:t>Quy định mức thu, chế độ thu, nộp, quản lý</w:t>
      </w:r>
    </w:p>
    <w:p>
      <w:pPr>
        <w:jc w:val="both"/>
      </w:pPr>
      <w:r>
        <w:t>và sử dụng phí trong công tác an toàn thực phẩm</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An toàn thực phẩm ngày 17 tháng 6 năm 2010;</w:t>
      </w:r>
    </w:p>
    <w:p>
      <w:pPr>
        <w:jc w:val="both"/>
      </w:pPr>
      <w:r>
        <w:t>Chính phủ quy định chi tiết thi hành một số điều Luật chất lượng sản phẩm, hàng hóa, Nghị định số 74/2018/NĐ-CP ngày 15 tháng 5 năm 2018 của Chính phủ sửa đổi, bổ sung một số điều của Nghị định số 132/2008/NĐ-CP ;</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trong công tác an toàn thực phẩm.</w:t>
      </w:r>
    </w:p>
    <w:p>
      <w:pPr>
        <w:jc w:val="both"/>
      </w:pPr>
      <w:r>
        <w:rPr>
          <w:b/>
        </w:rPr>
        <w:t>Điều 1. Phạm vi điều chỉnh, đối tượng áp dụng</w:t>
      </w:r>
    </w:p>
    <w:p>
      <w:pPr>
        <w:jc w:val="both"/>
      </w:pPr>
      <w:r>
        <w:t>1. Thông tư này quy định mức thu, chế độ thu, nộp, quản lý và sử dụng phí trong công tác an toàn thực phẩm thuộc phạm vi quản lý của Bộ Y tế, Bộ Công Thương.</w:t>
      </w:r>
    </w:p>
    <w:p>
      <w:pPr>
        <w:jc w:val="both"/>
      </w:pPr>
      <w:r>
        <w:t>2. Thông tư này áp dụng đối với người nộp, tổ chức thu phí trong công tác an toàn thực phẩm, tổ chức, cá nhân khác có liên quan đến việc thu, nộp, quản lý và sử dụng phí trong công tác an toàn thực phẩm.</w:t>
      </w:r>
    </w:p>
    <w:p>
      <w:pPr>
        <w:jc w:val="both"/>
      </w:pPr>
      <w:r>
        <w:rPr>
          <w:b/>
        </w:rPr>
        <w:t>Điều 2. Người nộp phí</w:t>
      </w:r>
    </w:p>
    <w:p>
      <w:pPr>
        <w:jc w:val="both"/>
      </w:pPr>
      <w:r>
        <w:t>Người nộp phí theo quy định tại Thông tư này, gồm:</w:t>
      </w:r>
    </w:p>
    <w:p>
      <w:pPr>
        <w:jc w:val="both"/>
      </w:pPr>
      <w:r>
        <w:t>a) Tổ chức, cá nhân sản xuất, kinh doanh, nhập khẩu, xuất khẩu thực phẩm khi nộp hồ sơ đề nghị cơ quan nhà nước có thẩm quyền thẩm định cấp phép lưu hành, nhập khẩu, xác nhận, công bố trong lĩnh vực an toàn thực phẩm; thẩm định cấp giấy chứng nhận đối với thực phẩm xuất khẩu; , thẩm định cấp giấy chứng nhận đủ điều kiện an toàn thực phẩm; thẩm định nội dung kịch bản phim, chương trình trên băng, đĩa, phần mềm, trên các vật liệu khác và tài liệu trong quảng cáo thực phẩm, phụ gia thực phẩm, chất hỗ trợ chế biến thuộc lĩnh vực y tế.</w:t>
      </w:r>
    </w:p>
    <w:p>
      <w:pPr>
        <w:jc w:val="both"/>
      </w:pPr>
      <w:r>
        <w:t>b) Tổ chức chứng nhận hợp quy, cơ quan, tổ chức được chỉ định kiểm tra nhà nước về an toàn thực phẩm nhập khẩu, cơ sở kiểm nghiệm khi nộp hồ sơ đề nghị cơ quan nhà nước có thẩm quyền thẩm định điều kiện cơ sở kiểm nghiệm, tổ chức chứng nhận hợp quy và kiểm tra nhà nước về thực phẩm.</w:t>
      </w:r>
    </w:p>
    <w:p>
      <w:pPr>
        <w:jc w:val="both"/>
      </w:pPr>
      <w:r>
        <w:rPr>
          <w:b/>
        </w:rPr>
        <w:t>Điều 3. Tổ chức thu phí</w:t>
      </w:r>
    </w:p>
    <w:p>
      <w:pPr>
        <w:jc w:val="both"/>
      </w:pPr>
      <w:r>
        <w:t>Tổ chức thu phí theo quy định tại Thông tư này gồm: Bộ Y tế (Cục An toàn thực phẩm), Bộ Công Thương, Sở Công Thương, Chi cục An toàn vệ sinh thực phẩm và các tổ chức khác (cơ quan nhà nước, đơn vị sự nghiệp công lập) được giao thực hiện cung cấp các dịch vụ thu phí tại Biểu phí ban hành kèm theo Thông tư này.</w:t>
      </w:r>
    </w:p>
    <w:p>
      <w:pPr>
        <w:jc w:val="both"/>
      </w:pPr>
      <w:r>
        <w:rPr>
          <w:b/>
        </w:rPr>
        <w:t>Điều 4. Mức thu phí</w:t>
      </w:r>
    </w:p>
    <w:p>
      <w:pPr>
        <w:jc w:val="both"/>
      </w:pPr>
      <w:r>
        <w:t>Mức thu phí trong công tác an toàn thực phẩm thực hiện theo quy định tại Biểu phí ban hành kèm theo Thông tư này.</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quy định tại Luật Quản lý thuế và Nghị định số 126/2020/NĐ-CP ngày 19 tháng 10 năm 2020 của Chính phủ quy định chi tiết một số điều của Luật Quản lý thuế.</w:t>
      </w:r>
    </w:p>
    <w:p>
      <w:pPr>
        <w:jc w:val="both"/>
      </w:pPr>
      <w:r>
        <w:rPr>
          <w:b/>
        </w:rPr>
        <w:t>Điều 6. Quản lý và sử dụng phí</w:t>
      </w:r>
    </w:p>
    <w:p>
      <w:pPr>
        <w:jc w:val="both"/>
      </w:pPr>
      <w:r>
        <w:t>1. Trường hợp tổ chức thu phí là đơn vị sự nghiệp công lập hoặc cơ quan nhà nước được khoán chi phí hoạt động từ nguồn thu phí theo quy định tại khoản 1 và khoản 2 Điều 4 Nghị định số 120/2016/NĐ-CP ngày 23 tháng 8 năm 2016 của Chính phủ quy định chi tiết và hướng dẫn thi hành một số điều của Luật Phí và lệ phí (trừ trường hợp quy định tại khoản 2 Điều này) được để lại 70% số tiền phí thu được, để trang trải chi phí cho các nội dung chi theo quy định tại Điều 5 Nghị định số 120/2016/NĐ-CP ; nộp 30% tiền phí thu được vào ngân sách nhà nước theo chương, tiểu mục của Mục lục ngân sách nhà nước.</w:t>
      </w:r>
    </w:p>
    <w:p>
      <w:pPr>
        <w:jc w:val="both"/>
      </w:pPr>
      <w:r>
        <w:t>2. Trường hợp tổ chức thu phí là cơ quan nhà nước không được khoán chi phí hoạt động từ nguồn thu phí theo quy định tại khoản 1 Điều 4 Nghị định số 120/2016/NĐ-CP phải nộp toàn bộ số tiền phí thu được vào ngân sách nhà nước. Nguồn chi phí trang trải cho hoạt động cung cấp dịch vụ và thu phí do ngân sách nhà nước bố trí trong dự toán của tổ chức thu theo chế độ, định mức chi ngân sách nhà nước.</w:t>
      </w:r>
    </w:p>
    <w:p>
      <w:pPr>
        <w:jc w:val="both"/>
      </w:pPr>
      <w:r>
        <w:rPr>
          <w:b/>
        </w:rPr>
        <w:t>Điều 7. Điều khoản thi hành</w:t>
      </w:r>
    </w:p>
    <w:p>
      <w:pPr>
        <w:jc w:val="both"/>
      </w:pPr>
      <w:r>
        <w:t>1. Thông tư này có hiệu lực thi hành kể từ ngày 19 tháng 9 năm 2021.</w:t>
      </w:r>
    </w:p>
    <w:p>
      <w:pPr>
        <w:jc w:val="both"/>
      </w:pPr>
      <w:r>
        <w:t>2. Thông tư này bãi bỏ:</w:t>
      </w:r>
    </w:p>
    <w:p>
      <w:pPr>
        <w:jc w:val="both"/>
      </w:pPr>
      <w:r>
        <w:t>a) Thông tư số 279/2016/TT-BTC ngày 14 tháng 11 năm 2016 của Bộ trưởng Bộ Tài chính quy định mức thu, chế độ thu, nộp, quản lý và sử dụng phí trong công tác an toàn vệ sinh thực phẩm, Thông tư số 117/2018/TT-BTC ngày 28 tháng 11 năm 2018 của Bộ trưởng Bộ Tài chính sửa đổi, bổ sung một số điều của Thông tư số 279/2016/TT-BTC và Thông tư số 75/2020/TT-BTC ngày 12 tháng 8 năm 2020 của Bộ trưởng Bộ Tài chính sửa đổi, bổ sung một số điều của Thông tư số 279/2016/TT-BTC .</w:t>
      </w:r>
    </w:p>
    <w:p>
      <w:pPr>
        <w:jc w:val="both"/>
      </w:pPr>
      <w:r>
        <w:t>b) Điểm 2 phần I Biểu phí trong công tác vệ sinh thực phẩm quy định tại Điều 5 Thông tư số 44/2018/TT-BTC ngày 07 tháng 5 năm 2018 của Bộ trưởng Bộ Tài chính sửa đổi, bổ sung một số điều của Thông tư số 285/2016/TT-BTC ngày 14 tháng 11 năm 2016 quy định mức thu, chế độ thu, nộp, quản lý phí, lệ phí trong công tác thú y, Thông tư số 286/2016/TT-BTC ngày 14 tháng 11 năm 2016 của Bộ trưởng Bộ Tài chính quy định mức thu, chế độ thu, nộp, quản lý và sử dụng phí thẩm định quản lý chất lượng, an toàn thực phẩm trong lĩnh vực nông nghiệp.</w:t>
      </w:r>
    </w:p>
    <w:p>
      <w:pPr>
        <w:jc w:val="both"/>
      </w:pPr>
      <w:r>
        <w:t>3. Các nội dung khác liên quan đến việc thu, nộp, quản lý, sử dụng, chứng từ thu, công khai chế độ thu phí không đề cập tại Thông tư này được thực hiện theo quy định tại Luật Phí và lệ phí, Nghị định số 120/2016/NĐ-CP ; Luật Quản lý thuế, Nghị định số 126/2020/NĐ-CP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4.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pPr>
        <w:jc w:val="both"/>
      </w:pPr>
      <w:r>
        <w:t>BIỂU PHÍ TRONG CÔNG TÁC AN TOÀN THỰC PHẨM</w:t>
      </w:r>
    </w:p>
    <w:p>
      <w:pPr>
        <w:jc w:val="both"/>
      </w:pPr>
      <w:r>
        <w:t>(Ban hành kèm theo Thông tư số 67/2021/TT-BTC ngày 05 tháng 8 năm 2021 của Bộ trưởng Bộ Tài chính)</w:t>
      </w:r>
    </w:p>
    <w:p>
      <w:pPr>
        <w:jc w:val="both"/>
      </w:pPr>
      <w:r>
        <w:t>Số tt</w:t>
      </w:r>
    </w:p>
    <w:p>
      <w:pPr>
        <w:jc w:val="both"/>
      </w:pPr>
      <w:r>
        <w:t>Dịch vụ thu phí</w:t>
      </w:r>
    </w:p>
    <w:p>
      <w:pPr>
        <w:jc w:val="both"/>
      </w:pPr>
      <w:r>
        <w:t>Mức thu</w:t>
      </w:r>
    </w:p>
    <w:p>
      <w:pPr>
        <w:jc w:val="both"/>
      </w:pPr>
      <w:r>
        <w:t>I</w:t>
      </w:r>
    </w:p>
    <w:p>
      <w:pPr>
        <w:jc w:val="both"/>
      </w:pPr>
      <w:r>
        <w:t>Thẩm định cấp phép lưu hành, nhập khẩu, xác nhận, công bố trong lĩnh vực an toàn thực phẩm</w:t>
      </w:r>
    </w:p>
    <w:p>
      <w:pPr>
        <w:jc w:val="both"/>
      </w:pPr>
      <w:r>
        <w:t>1</w:t>
      </w:r>
    </w:p>
    <w:p>
      <w:pPr>
        <w:jc w:val="both"/>
      </w:pPr>
      <w:r>
        <w:t>Thẩm định hồ sơ đăng ký bản công bố sản phẩm đối với thực phẩm bảo vệ sức khỏe, thực phẩm dinh dưỡng y học, thực phẩm dùng cho chế độ ăn đặc biệt, sản phẩm dinh dưỡng dùng cho trẻ đến 36 tháng tuổi</w:t>
      </w:r>
    </w:p>
    <w:p>
      <w:pPr>
        <w:jc w:val="both"/>
      </w:pPr>
      <w:r>
        <w:t>1.500.000 đồng/lần/sản phẩm</w:t>
      </w:r>
    </w:p>
    <w:p>
      <w:pPr>
        <w:jc w:val="both"/>
      </w:pPr>
      <w:r>
        <w:t>2</w:t>
      </w:r>
    </w:p>
    <w:p>
      <w:pPr>
        <w:jc w:val="both"/>
      </w:pPr>
      <w:r>
        <w:t>Thẩm định hồ sơ đăng ký bản công bố sản phẩm đối với phụ gia thực phẩm hỗn hợp có công dụng mới, phụ gia thực phẩm không thuộc trong danh sách mục phụ gia được phép sử dụng trong thực phẩm hoặc không đúng đối tượng sử dụng do Bộ Y tế quy định</w:t>
      </w:r>
    </w:p>
    <w:p>
      <w:pPr>
        <w:jc w:val="both"/>
      </w:pPr>
      <w:r>
        <w:t>500.000 đồng/lần/sản phẩm</w:t>
      </w:r>
    </w:p>
    <w:p>
      <w:pPr>
        <w:jc w:val="both"/>
      </w:pPr>
      <w:r>
        <w:t>3</w:t>
      </w:r>
    </w:p>
    <w:p>
      <w:pPr>
        <w:jc w:val="both"/>
      </w:pPr>
      <w:r>
        <w:t>Xác nhận lô hàng thực phẩm nhập khẩu (chưa bao gồm chi phí kiểm nghiệm):</w:t>
      </w:r>
    </w:p>
    <w:p>
      <w:pPr>
        <w:jc w:val="both"/>
      </w:pPr>
      <w:r>
        <w:t>- Đối với kiểm tra thông thường</w:t>
      </w:r>
    </w:p>
    <w:p>
      <w:pPr>
        <w:jc w:val="both"/>
      </w:pPr>
      <w:r>
        <w:t>300.000 đồng/lô hàng</w:t>
      </w:r>
    </w:p>
    <w:p>
      <w:pPr>
        <w:jc w:val="both"/>
      </w:pPr>
      <w:r>
        <w:t>- Đối với kiểm tra chặt</w:t>
      </w:r>
    </w:p>
    <w:p>
      <w:pPr>
        <w:jc w:val="both"/>
      </w:pPr>
      <w:r>
        <w:t>1.000.000 đồng/lô hàng + số mặt hàng x 100.000 đồng (số mặt hàng tính từ mặt hàng thứ 2). Tối đa 10.000.000 đồng/lô hàng</w:t>
      </w:r>
    </w:p>
    <w:p>
      <w:pPr>
        <w:jc w:val="both"/>
      </w:pPr>
      <w:r>
        <w:t>II</w:t>
      </w:r>
    </w:p>
    <w:p>
      <w:pPr>
        <w:jc w:val="both"/>
      </w:pPr>
      <w:r>
        <w:t>Thẩm định cấp giấy chứng nhận đối với thực phẩm xuất khẩu (Giấy chứng nhận lưu hành tự do, giấy chứng nhận xuất khẩu, giấy chứng nhận y tế)</w:t>
      </w:r>
    </w:p>
    <w:p>
      <w:pPr>
        <w:jc w:val="both"/>
      </w:pPr>
      <w:r>
        <w:t>1.000.000 đồng/lần/giấy chứng nhận</w:t>
      </w:r>
    </w:p>
    <w:p>
      <w:pPr>
        <w:jc w:val="both"/>
      </w:pPr>
      <w:r>
        <w:t>III</w:t>
      </w:r>
    </w:p>
    <w:p>
      <w:pPr>
        <w:jc w:val="both"/>
      </w:pPr>
      <w:r>
        <w:t>Thẩm định điều kiện hành nghề, kinh doanh thuộc lĩnh vực an toàn thực phẩm</w:t>
      </w:r>
    </w:p>
    <w:p>
      <w:pPr>
        <w:jc w:val="both"/>
      </w:pPr>
      <w:r>
        <w:t>1</w:t>
      </w:r>
    </w:p>
    <w:p>
      <w:pPr>
        <w:jc w:val="both"/>
      </w:pPr>
      <w:r>
        <w:t>Thẩm định cấp giấy chứng nhận đủ điều kiện an toàn thực phẩm</w:t>
      </w:r>
    </w:p>
    <w:p>
      <w:pPr>
        <w:jc w:val="both"/>
      </w:pPr>
      <w:r>
        <w:t>a</w:t>
      </w:r>
    </w:p>
    <w:p>
      <w:pPr>
        <w:jc w:val="both"/>
      </w:pPr>
      <w:r>
        <w:t>Thẩm định cơ sở kinh doanh thực phẩm</w:t>
      </w:r>
    </w:p>
    <w:p>
      <w:pPr>
        <w:jc w:val="both"/>
      </w:pPr>
      <w:r>
        <w:t>1.000.000 đồng/lần/cơ sở</w:t>
      </w:r>
    </w:p>
    <w:p>
      <w:pPr>
        <w:jc w:val="both"/>
      </w:pPr>
      <w:r>
        <w:t>b</w:t>
      </w:r>
    </w:p>
    <w:p>
      <w:pPr>
        <w:jc w:val="both"/>
      </w:pPr>
      <w:r>
        <w:t>Thẩm định cơ sở kinh doanh dịch vụ ăn uống:</w:t>
      </w:r>
    </w:p>
    <w:p>
      <w:pPr>
        <w:jc w:val="both"/>
      </w:pPr>
      <w:r>
        <w:t>- Phục vụ dưới 200 suất ăn</w:t>
      </w:r>
    </w:p>
    <w:p>
      <w:pPr>
        <w:jc w:val="both"/>
      </w:pPr>
      <w:r>
        <w:t>700.000 đồng/lần/cơ sở</w:t>
      </w:r>
    </w:p>
    <w:p>
      <w:pPr>
        <w:jc w:val="both"/>
      </w:pPr>
      <w:r>
        <w:t>- Phục vụ từ 200 suất ăn trở lên</w:t>
      </w:r>
    </w:p>
    <w:p>
      <w:pPr>
        <w:jc w:val="both"/>
      </w:pPr>
      <w:r>
        <w:t>1.000.000 đồng/lần/cơ sở</w:t>
      </w:r>
    </w:p>
    <w:p>
      <w:pPr>
        <w:jc w:val="both"/>
      </w:pPr>
      <w:r>
        <w:t>c</w:t>
      </w:r>
    </w:p>
    <w:p>
      <w:pPr>
        <w:jc w:val="both"/>
      </w:pPr>
      <w:r>
        <w:t>Thẩm định cơ sở sản xuất thực phẩm (trừ cơ sở sản xuất thực phẩm bảo vệ sức khỏe)</w:t>
      </w:r>
    </w:p>
    <w:p>
      <w:pPr>
        <w:jc w:val="both"/>
      </w:pPr>
      <w:r>
        <w:t>Đối với cơ sở sản xuất nhỏ lẻ được cấp giấy chứng nhận cơ sở đủ điều kiện an toàn thực phẩm</w:t>
      </w:r>
    </w:p>
    <w:p>
      <w:pPr>
        <w:jc w:val="both"/>
      </w:pPr>
      <w:r>
        <w:t>500.000 đồng/lần/cơ sở</w:t>
      </w:r>
    </w:p>
    <w:p>
      <w:pPr>
        <w:jc w:val="both"/>
      </w:pPr>
      <w:r>
        <w:t>Đối với cơ sở sản xuất khác (bao gồm cả cơ sở vừa sản xuất vừa kinh doanh) được cấp giấy chứng nhận cơ sở đủ điều kiện an toàn thực phẩm</w:t>
      </w:r>
    </w:p>
    <w:p>
      <w:pPr>
        <w:jc w:val="both"/>
      </w:pPr>
      <w:r>
        <w:t>2.500.000 đồng/lần/cơ sở</w:t>
      </w:r>
    </w:p>
    <w:p>
      <w:pPr>
        <w:jc w:val="both"/>
      </w:pPr>
      <w:r>
        <w:t>d</w:t>
      </w:r>
    </w:p>
    <w:p>
      <w:pPr>
        <w:jc w:val="both"/>
      </w:pPr>
      <w:r>
        <w:t>Thẩm định cơ sở sản xuất thực phẩm bảo vệ sức khỏe theo hướng dẫn thực hành sản xuất tốt (GMP)</w:t>
      </w:r>
    </w:p>
    <w:p>
      <w:pPr>
        <w:jc w:val="both"/>
      </w:pPr>
      <w:r>
        <w:t>22.500.000 đồng/lần/cơ sở</w:t>
      </w:r>
    </w:p>
    <w:p>
      <w:pPr>
        <w:jc w:val="both"/>
      </w:pPr>
      <w:r>
        <w:t>2</w:t>
      </w:r>
    </w:p>
    <w:p>
      <w:pPr>
        <w:jc w:val="both"/>
      </w:pPr>
      <w:r>
        <w:t>Thẩm định điều kiện cơ sở kiểm nghiệm, tổ chức chứng nhận hợp quy, cơ quan kiểm tra nhà nước về thực phẩm nhập khẩu:</w:t>
      </w:r>
    </w:p>
    <w:p>
      <w:pPr>
        <w:jc w:val="both"/>
      </w:pPr>
      <w:r>
        <w:t>a</w:t>
      </w:r>
    </w:p>
    <w:p>
      <w:pPr>
        <w:jc w:val="both"/>
      </w:pPr>
      <w:r>
        <w:t>Đánh giá lần đầu, đánh giá mở rộng</w:t>
      </w:r>
    </w:p>
    <w:p>
      <w:pPr>
        <w:jc w:val="both"/>
      </w:pPr>
      <w:r>
        <w:t>28.500.000 đồng/lần/đơn vị</w:t>
      </w:r>
    </w:p>
    <w:p>
      <w:pPr>
        <w:jc w:val="both"/>
      </w:pPr>
      <w:r>
        <w:t>b</w:t>
      </w:r>
    </w:p>
    <w:p>
      <w:pPr>
        <w:jc w:val="both"/>
      </w:pPr>
      <w:r>
        <w:t>Đánh giá lại</w:t>
      </w:r>
    </w:p>
    <w:p>
      <w:pPr>
        <w:jc w:val="both"/>
      </w:pPr>
      <w:r>
        <w:t>20.500.000 đồng/lần/đơn vị</w:t>
      </w:r>
    </w:p>
    <w:p>
      <w:pPr>
        <w:jc w:val="both"/>
      </w:pPr>
      <w:r>
        <w:t>IV</w:t>
      </w:r>
    </w:p>
    <w:p>
      <w:pPr>
        <w:jc w:val="both"/>
      </w:pPr>
      <w:r>
        <w:t>Thẩm định nội dung kịch bản phim, chương trình trên băng, đĩa, phần mềm, trên các vật liệu khác và tài liệu trong quảng cáo thực phẩm, phụ gia thực phẩm, chất hỗ trợ chế biến thuốc lĩnh vực y tế</w:t>
      </w:r>
    </w:p>
    <w:p>
      <w:pPr>
        <w:jc w:val="both"/>
      </w:pPr>
      <w:r>
        <w:t>1.100.000 đồng/lần/sản phẩm</w:t>
      </w:r>
    </w:p>
    <w:p>
      <w:r>
        <w:rPr>
          <w:i/>
        </w:rPr>
        <w:t>Nguồn: Cơ sở dữ liệu quốc gia về văn bản pháp luật (Bộ Tư pháp). VietSmart Legal, legal.giangpham.asia/van-ban/151075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