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61/2006/QĐ-BTC</w:t>
      </w:r>
    </w:p>
    <w:p>
      <w:pPr>
        <w:jc w:val="both"/>
      </w:pPr>
      <w:r>
        <w:t>Hà Nội, ngày 2 tháng 11 năm 2006</w:t>
      </w:r>
    </w:p>
    <w:p>
      <w:pPr>
        <w:jc w:val="center"/>
      </w:pPr>
      <w:r>
        <w:rPr>
          <w:b/>
        </w:rPr>
        <w:t>QUYẾT ĐỊNH</w:t>
      </w:r>
    </w:p>
    <w:p>
      <w:pPr>
        <w:jc w:val="both"/>
      </w:pPr>
      <w:r>
        <w:t>Về việc ban hành một số định mức chi tiêu áp dụng cho</w:t>
      </w:r>
    </w:p>
    <w:p>
      <w:pPr>
        <w:jc w:val="both"/>
      </w:pPr>
      <w:r>
        <w:t>các dự án/chương trình có sử dụng nguồn vốn Hỗ trợ phát triển chính thức (ODA)</w:t>
      </w:r>
    </w:p>
    <w:p>
      <w:pPr>
        <w:jc w:val="both"/>
      </w:pPr>
      <w:r>
        <w:t>_______________</w:t>
      </w:r>
    </w:p>
    <w:p>
      <w:pPr>
        <w:jc w:val="both"/>
      </w:pPr>
      <w:r>
        <w:t>BỘ TRƯỞNG BỘ TÀI CHÍNH</w:t>
      </w:r>
    </w:p>
    <w:p>
      <w:pPr>
        <w:jc w:val="both"/>
      </w:pPr>
      <w:r>
        <w:t>Căn cứ Nghị định số 86/2002/NĐ-CP ngày 4/11/2002 của Chính phủ qui định chức năng, nhiệm vụ, quyền hạn và cơ cấu tổ chức của Bộ, cơ quan ngang Bộ;</w:t>
      </w:r>
    </w:p>
    <w:p>
      <w:pPr>
        <w:jc w:val="both"/>
      </w:pPr>
      <w:r>
        <w:t>Căn cứ Nghị định số 60/2003/NĐ-CP ngày 6/6/2003 của Chính phủ qui định chi tiết và hướng dẫn thi hành Luật Ngân sách nhà nước;</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17/2001/NĐ-CP ngày 4/5/2001 của Chính phủ về việc ban hành Quy chế quản lý và sử dụng nguồn vốn hỗ trợ phát triển chính thức;</w:t>
      </w:r>
    </w:p>
    <w:p>
      <w:pPr>
        <w:jc w:val="both"/>
      </w:pPr>
      <w:r>
        <w:t>Theo đề nghị của Vụ trưởng Vụ Tài chính đối ngoại .</w:t>
      </w:r>
    </w:p>
    <w:p>
      <w:pPr>
        <w:jc w:val="center"/>
      </w:pPr>
      <w:r>
        <w:rPr>
          <w:b/>
        </w:rPr>
        <w:t>QUYẾT ĐỊNH</w:t>
      </w:r>
    </w:p>
    <w:p>
      <w:pPr>
        <w:jc w:val="both"/>
      </w:pPr>
      <w:r>
        <w:rPr>
          <w:b/>
        </w:rPr>
        <w:t>Điều 1. Ban hành kèm theo Quyết định này "Qui định về một số định mức chi tiêu áp dụng cho các dự án/chương trình có sử dụng nguồn vốn Hỗ trợ phát triển chính thức (ODA)".</w:t>
      </w:r>
    </w:p>
    <w:p>
      <w:pPr>
        <w:jc w:val="both"/>
      </w:pPr>
      <w:r>
        <w:rPr>
          <w:b/>
        </w:rPr>
        <w:t>Điều 2. Những định mức chi được ban hành kèm theo Quyết định này là mức trần tối đa. Trong phạm vi các định mức qui định tại Quyết định này và trong phạm vi cho phép của nguồn ngân sách chi quản lý dự án/chương trình, giám đốc các Ban quản lý dự án/chương trình ODA quyết định mức chi cụ thể áp dụng cho dự án/chương trình một cách phù hợp.</w:t>
      </w:r>
    </w:p>
    <w:p>
      <w:pPr>
        <w:jc w:val="both"/>
      </w:pPr>
      <w:r>
        <w:rPr>
          <w:b/>
        </w:rPr>
        <w:t>Điều 3. Đối tượng áp dụng Quyết định này là các dự án/chương trình ODA vay nợ (chi tiêu từ nguồn vốn vay nước ngoài và vốn đối ứng trong nước) và các dự án ODA viện trợ không hoàn lại (chi tiêu từ nguồn vốn đối ứng trong nước).</w:t>
      </w:r>
    </w:p>
    <w:p>
      <w:pPr>
        <w:jc w:val="both"/>
      </w:pPr>
      <w:r>
        <w:t>Đối với các dự án ODA viện trợ không hoàn lại, được chi tiêu từ nguồn vốn viện trợ, áp dụng các mức chi theo định mức của nhà tài trợ được qui định tại các thỏa thuận tài trợ hoặc áp dụng mức chi do đại diện nhà tài trợ, Bộ Tài chính và cơ quan chủ quản dự án thống nhất quy định cụ thể trong trường hợp nhà tài trợ không qui định cụ thể tại các thỏa thuận tài trợ.</w:t>
      </w:r>
    </w:p>
    <w:p>
      <w:pPr>
        <w:jc w:val="both"/>
      </w:pPr>
      <w:r>
        <w:rPr>
          <w:b/>
        </w:rPr>
        <w:t>Điều 4. Quyết định này có hiệu lực thi hành sau 15 ngày kể từ ngày đăng Công báo. Các qui định, hướng dẫn về các loại định mức đối với các nội dung chi như hướng dẫn tại Quyết định này trước đây do Bộ Tài chính ban hành, hoặc Bộ Tài chính có ý kiến thống nhất để Bộ chủ quản ban hành áp dụng cho một số dự án ODA sẽ chấm dứt hiệu lực kể từ khi Quyết định này có hiệu lực thi hành.</w:t>
      </w:r>
    </w:p>
    <w:p>
      <w:pPr>
        <w:jc w:val="both"/>
      </w:pPr>
      <w:r>
        <w:t>Các Bộ, cơ quan ngang Bộ, cơ quan thuộc Chính phủ, cơ quan khác ở Trung ương và Uỷ ban nhân dân các tỉnh, thành phố trực thuộc Trung ương có trách nhiệm chỉ đạo triển khai và hướng dẫn các đơn vị, các dự án trực thuộc có sử dụng nguồn ODA thực hiện Quyết định này.</w:t>
      </w:r>
    </w:p>
    <w:p>
      <w:pPr>
        <w:jc w:val="both"/>
      </w:pPr>
      <w:r>
        <w:t>BỘ TRƯỞNG</w:t>
      </w:r>
    </w:p>
    <w:p>
      <w:pPr>
        <w:jc w:val="both"/>
      </w:pPr>
      <w:r>
        <w:t>(Đã ký)</w:t>
      </w:r>
    </w:p>
    <w:p>
      <w:pPr>
        <w:jc w:val="both"/>
      </w:pPr>
      <w:r>
        <w:t>Vũ Văn Ninh</w:t>
      </w:r>
    </w:p>
    <w:p>
      <w:r>
        <w:rPr>
          <w:i/>
        </w:rPr>
        <w:t>Nguồn: Cơ sở dữ liệu quốc gia về văn bản pháp luật (Bộ Tư pháp). VietSmart Legal, legal.giangpham.asia/van-ban/14973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