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w:t>
      </w:r>
    </w:p>
    <w:p>
      <w:pPr>
        <w:jc w:val="both"/>
      </w:pPr>
      <w:r>
        <w:t>CÔNG NGHỆ</w:t>
      </w:r>
    </w:p>
    <w:p>
      <w:pPr>
        <w:jc w:val="both"/>
      </w:pPr>
      <w:r>
        <w:t>CỘNG HOÀ XÃ HỘI CHỦ NGHĨA VIỆT NAM</w:t>
      </w:r>
    </w:p>
    <w:p>
      <w:pPr>
        <w:jc w:val="both"/>
      </w:pPr>
      <w:r>
        <w:t>Độc lập - Tự do - Hạnh phúc</w:t>
      </w:r>
    </w:p>
    <w:p>
      <w:pPr>
        <w:jc w:val="both"/>
      </w:pPr>
      <w:r>
        <w:t>Số: 22/2006/QĐ-BKHCN</w:t>
      </w:r>
    </w:p>
    <w:p>
      <w:pPr>
        <w:jc w:val="both"/>
      </w:pPr>
      <w:r>
        <w:t>Hà Nội, ngày 10 tháng 11 năm 2006</w:t>
      </w:r>
    </w:p>
    <w:p>
      <w:pPr>
        <w:jc w:val="center"/>
      </w:pPr>
      <w:r>
        <w:rPr>
          <w:b/>
        </w:rPr>
        <w:t>QUYẾT ĐỊNH</w:t>
      </w:r>
    </w:p>
    <w:p>
      <w:pPr>
        <w:jc w:val="both"/>
      </w:pPr>
      <w:r>
        <w:t>Ban hành “Quy định về việc phê duyệt mẫu phương tiện đo”</w:t>
      </w:r>
    </w:p>
    <w:p>
      <w:pPr>
        <w:jc w:val="both"/>
      </w:pPr>
      <w:r>
        <w:t>___________________</w:t>
      </w:r>
    </w:p>
    <w:p>
      <w:pPr>
        <w:jc w:val="both"/>
      </w:pPr>
      <w:r>
        <w:t>BỘ TRƯỞNG BỘ KHOA HỌC VÀ CÔNG NGHỆ</w:t>
      </w:r>
    </w:p>
    <w:p>
      <w:pPr>
        <w:jc w:val="both"/>
      </w:pPr>
      <w:r>
        <w:t>Căn cứ Pháp lệnh Đo lường ngày 06 tháng 10 năm 1999;</w:t>
      </w:r>
    </w:p>
    <w:p>
      <w:pPr>
        <w:jc w:val="both"/>
      </w:pPr>
      <w:r>
        <w:t>Căn cứ Nghị định 54/2003/NĐ-CP ngày 19/5/2003 của Chính phủ quy định chức năng, nhiệm vụ, quyền hạn và cơ cấu tổ chức của Bộ Khoa học và Công nghệ và Nghị định số 28/2004/NĐ-CP ngày 16/01/2004 của Chính phủ sửa đổi, bổ sung một số điều của Nghị định 54/2003/NĐ-CP;</w:t>
      </w:r>
    </w:p>
    <w:p>
      <w:pPr>
        <w:jc w:val="both"/>
      </w:pPr>
      <w:r>
        <w:t>Theo đề nghị của Tổng cục trưởng Tổng cục Tiêu chuẩn Đo lường Chất lượng .</w:t>
      </w:r>
    </w:p>
    <w:p>
      <w:pPr>
        <w:jc w:val="center"/>
      </w:pPr>
      <w:r>
        <w:rPr>
          <w:b/>
        </w:rPr>
        <w:t>QUYẾT ĐỊNH</w:t>
      </w:r>
    </w:p>
    <w:p>
      <w:pPr>
        <w:jc w:val="both"/>
      </w:pPr>
      <w:r>
        <w:rPr>
          <w:b/>
        </w:rPr>
        <w:t>Điều 1. Ban hành kèm theo Quyết định này “Quy định về việc phê duyệt mẫu phương tiện đo”.</w:t>
      </w:r>
    </w:p>
    <w:p>
      <w:pPr>
        <w:jc w:val="both"/>
      </w:pPr>
      <w:r>
        <w:rPr>
          <w:b/>
        </w:rPr>
        <w:t>Điều 2. Quyết định này có hiệu lực sau 15 ngày, kể từ ngày đăng Công báo và thay thế Quyết định số 28/2002/QĐ-BKHCNMT ngày 17/5/2002 của Bộ trưởng Bộ Khoa học, Công nghệ và Môi trường (nay là Bộ Khoa học và Công nghệ) .</w:t>
      </w:r>
    </w:p>
    <w:p>
      <w:pPr>
        <w:jc w:val="both"/>
      </w:pPr>
      <w:r>
        <w:rPr>
          <w:b/>
        </w:rPr>
        <w:t>Điều 3. Tổng cục Tiêu chuẩn Đo lường Chất lượng, Chi cục Tiêu chuẩn Đo lường Chất lượng các tỉnh, thành phố trực thuộc Trung ương và các tổ chức, cá nhân có liên quan chịu trách nhiệm thi hành Quyết định này. /.</w:t>
      </w:r>
    </w:p>
    <w:p>
      <w:pPr>
        <w:jc w:val="both"/>
      </w:pPr>
      <w:r>
        <w:t>Nơi nhận:</w:t>
      </w:r>
    </w:p>
    <w:p>
      <w:pPr>
        <w:jc w:val="both"/>
      </w:pPr>
      <w:r>
        <w:t>- Thủ tướng CP, các Phó Thủ tướng;</w:t>
      </w:r>
    </w:p>
    <w:p>
      <w:pPr>
        <w:jc w:val="both"/>
      </w:pPr>
      <w:r>
        <w:t>- Các Bộ, cơ quan ngang Bộ, cơ quan thuộc CP;</w:t>
      </w:r>
    </w:p>
    <w:p>
      <w:pPr>
        <w:jc w:val="both"/>
      </w:pPr>
      <w:r>
        <w:t>- UBND các tỉnh, TP trực thuộc TW;</w:t>
      </w:r>
    </w:p>
    <w:p>
      <w:pPr>
        <w:jc w:val="both"/>
      </w:pPr>
      <w:r>
        <w:t>- Viện KSND Tối cao;</w:t>
      </w:r>
    </w:p>
    <w:p>
      <w:pPr>
        <w:jc w:val="both"/>
      </w:pPr>
      <w:r>
        <w:t>- Toà án ND Tối cao;</w:t>
      </w:r>
    </w:p>
    <w:p>
      <w:pPr>
        <w:jc w:val="both"/>
      </w:pPr>
      <w:r>
        <w:t>- Cục kiểm tra văn bản -Bộ Tư pháp;</w:t>
      </w:r>
    </w:p>
    <w:p>
      <w:pPr>
        <w:jc w:val="both"/>
      </w:pPr>
      <w:r>
        <w:t>- Công báo;</w:t>
      </w:r>
    </w:p>
    <w:p>
      <w:pPr>
        <w:jc w:val="both"/>
      </w:pPr>
      <w:r>
        <w:t>- Lưu VT, TĐC.</w:t>
      </w:r>
    </w:p>
    <w:p>
      <w:pPr>
        <w:jc w:val="both"/>
      </w:pPr>
      <w:r>
        <w:t>KT. BỘ TRƯỞNG</w:t>
      </w:r>
    </w:p>
    <w:p>
      <w:pPr>
        <w:jc w:val="both"/>
      </w:pPr>
      <w:r>
        <w:t>THỨ TRƯỞNG</w:t>
      </w:r>
    </w:p>
    <w:p>
      <w:pPr>
        <w:jc w:val="both"/>
      </w:pPr>
      <w:r>
        <w:t>(Đã ký)</w:t>
      </w:r>
    </w:p>
    <w:p>
      <w:pPr>
        <w:jc w:val="both"/>
      </w:pPr>
      <w:r>
        <w:t>Bùi Mạnh Hải</w:t>
      </w:r>
    </w:p>
    <w:p>
      <w:r>
        <w:rPr>
          <w:i/>
        </w:rPr>
        <w:t>Nguồn: Cơ sở dữ liệu quốc gia về văn bản pháp luật (Bộ Tư pháp). VietSmart Legal, legal.giangpham.asia/van-ban/14891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