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HOÀ XÃ HỘI CHỦ NGHĨA VIỆT NAM</w:t>
      </w:r>
    </w:p>
    <w:p>
      <w:pPr>
        <w:jc w:val="both"/>
      </w:pPr>
      <w:r>
        <w:t>Độc lập - Tự do - Hạnh phúc</w:t>
      </w:r>
    </w:p>
    <w:p>
      <w:pPr>
        <w:jc w:val="both"/>
      </w:pPr>
      <w:r>
        <w:t>Số : 36 /2006/QĐ-BGTVT</w:t>
      </w:r>
    </w:p>
    <w:p>
      <w:pPr>
        <w:jc w:val="both"/>
      </w:pPr>
      <w:r>
        <w:t>Hà Nội, ngày 31 tháng 10 năm 2006</w:t>
      </w:r>
    </w:p>
    <w:p>
      <w:pPr>
        <w:jc w:val="center"/>
      </w:pPr>
      <w:r>
        <w:rPr>
          <w:b/>
        </w:rPr>
        <w:t>QUYẾT ĐỊNH</w:t>
      </w:r>
    </w:p>
    <w:p>
      <w:pPr>
        <w:jc w:val="both"/>
      </w:pPr>
      <w:r>
        <w:t>Ban hành Quy chế bồi dưỡng kiến thức pháp luật giao thông đường bộ cho người điều khiển xe máy chuyên dùng tham gia giao thông đường bộ</w:t>
      </w:r>
    </w:p>
    <w:p>
      <w:pPr>
        <w:jc w:val="both"/>
      </w:pPr>
      <w:r>
        <w:t>______________________</w:t>
      </w:r>
    </w:p>
    <w:p>
      <w:pPr>
        <w:jc w:val="both"/>
      </w:pPr>
      <w:r>
        <w:t>BỘ TRƯỞNG BỘ GIAO THÔNG VẬN TẢI</w:t>
      </w:r>
    </w:p>
    <w:p>
      <w:pPr>
        <w:jc w:val="both"/>
      </w:pPr>
      <w:r>
        <w:t>Căn cứ Luật Giao thông đường bộ ngày 29/6/2001;</w:t>
      </w:r>
    </w:p>
    <w:p>
      <w:pPr>
        <w:jc w:val="both"/>
      </w:pPr>
      <w:r>
        <w:t>Căn cứ Nghị định số 34/2003/NĐ-CP ngày 04/04/2003 của Chính phủ quy định chức năng, nhiệm vụ, quyền hạn và cơ cấu tổ chức của Bộ Giao thông vận tải;</w:t>
      </w:r>
    </w:p>
    <w:p>
      <w:pPr>
        <w:jc w:val="both"/>
      </w:pPr>
      <w:r>
        <w:t>Theo đề nghị của Vụ trưởng Vụ Tổ chức cán bộ, Cục trưởng Cục Đường bộ Việt Nam.</w:t>
      </w:r>
    </w:p>
    <w:p>
      <w:pPr>
        <w:jc w:val="center"/>
      </w:pPr>
      <w:r>
        <w:rPr>
          <w:b/>
        </w:rPr>
        <w:t>QUYẾT ĐỊNH</w:t>
      </w:r>
    </w:p>
    <w:p>
      <w:pPr>
        <w:jc w:val="both"/>
      </w:pPr>
      <w:r>
        <w:rPr>
          <w:b/>
        </w:rPr>
        <w:t>Điều 1. Ban hành kèm theo Quyết định này Quy chế bồi dưỡng kiến thức pháp luật giao thông đường bộ cho người điều khiển xe máy chuyên dùng tham gia giao thông đường bộ.</w:t>
      </w:r>
    </w:p>
    <w:p>
      <w:pPr>
        <w:jc w:val="both"/>
      </w:pPr>
      <w:r>
        <w:rPr>
          <w:b/>
        </w:rPr>
        <w:t>Điều 2. Quyết định này có hiệu lực thi hành sau 15 ngày, kể từ ngày đăng Công báo.</w:t>
      </w:r>
    </w:p>
    <w:p>
      <w:pPr>
        <w:jc w:val="both"/>
      </w:pPr>
      <w:r>
        <w:rPr>
          <w:b/>
        </w:rPr>
        <w:t>Điều 3. Chánh Văn phòng Bộ, Chánh Thanh tra Bộ, Vụ trưởng các Vụ, Cục trưởng Cục Đường bộ Việt Nam, Giám đốc Sở Giao thông vận tải, Giao thông công chính và thủ trưởng các cơ quan, đơn vị có liên quan chịu trách nhiệm thi hành Quyết định này.</w:t>
      </w:r>
    </w:p>
    <w:p>
      <w:pPr>
        <w:jc w:val="both"/>
      </w:pPr>
      <w:r>
        <w:t>Nơi nhận:</w:t>
      </w:r>
    </w:p>
    <w:p>
      <w:pPr>
        <w:jc w:val="both"/>
      </w:pPr>
      <w:r>
        <w:t>- Như Điều 3;</w:t>
      </w:r>
    </w:p>
    <w:p>
      <w:pPr>
        <w:jc w:val="both"/>
      </w:pPr>
      <w:r>
        <w:t>- VP Chính phủ;</w:t>
      </w:r>
    </w:p>
    <w:p>
      <w:pPr>
        <w:jc w:val="both"/>
      </w:pPr>
      <w:r>
        <w:t>- Các Bộ: Công an, Quốc phòng,</w:t>
      </w:r>
    </w:p>
    <w:p>
      <w:pPr>
        <w:jc w:val="both"/>
      </w:pPr>
      <w:r>
        <w:t>Tài chính, LĐ - TB&amp;XH;</w:t>
      </w:r>
    </w:p>
    <w:p>
      <w:pPr>
        <w:jc w:val="both"/>
      </w:pPr>
      <w:r>
        <w:t>- UBND các tỉnh, thành phố trực thuộc TW;</w:t>
      </w:r>
    </w:p>
    <w:p>
      <w:pPr>
        <w:jc w:val="both"/>
      </w:pPr>
      <w:r>
        <w:t>- Cục kiểm tra văn bản (Bộ Tư pháp);</w:t>
      </w:r>
    </w:p>
    <w:p>
      <w:pPr>
        <w:jc w:val="both"/>
      </w:pPr>
      <w:r>
        <w:t>- Công báo;</w:t>
      </w:r>
    </w:p>
    <w:p>
      <w:pPr>
        <w:jc w:val="both"/>
      </w:pPr>
      <w:r>
        <w:t>- Lưu VT, TCCB.</w:t>
      </w:r>
    </w:p>
    <w:p>
      <w:pPr>
        <w:jc w:val="both"/>
      </w:pPr>
      <w:r>
        <w:t>BỘ TRƯỞNG</w:t>
      </w:r>
    </w:p>
    <w:p>
      <w:pPr>
        <w:jc w:val="both"/>
      </w:pPr>
      <w:r>
        <w:t>(Đã ký)</w:t>
      </w:r>
    </w:p>
    <w:p>
      <w:pPr>
        <w:jc w:val="both"/>
      </w:pPr>
      <w:r>
        <w:t>Hồ Nghĩa Dũng</w:t>
      </w:r>
    </w:p>
    <w:p>
      <w:r>
        <w:rPr>
          <w:i/>
        </w:rPr>
        <w:t>Nguồn: Cơ sở dữ liệu quốc gia về văn bản pháp luật (Bộ Tư pháp). VietSmart Legal, legal.giangpham.asia/van-ban/14869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