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Số: 134/2020/NĐ-CP</w:t>
      </w:r>
    </w:p>
    <w:p>
      <w:pPr>
        <w:jc w:val="both"/>
      </w:pPr>
      <w:r>
        <w:t>CỘNG HÒA XÃ HỘI CHỦ NGHĨA VIỆT NAM</w:t>
      </w:r>
    </w:p>
    <w:p>
      <w:pPr>
        <w:jc w:val="both"/>
      </w:pPr>
      <w:r>
        <w:t>Độc lập - Tự do - Hạnh phúc</w:t>
      </w:r>
    </w:p>
    <w:p>
      <w:pPr>
        <w:jc w:val="both"/>
      </w:pPr>
      <w:r>
        <w:t>Hà Nội, ngày 15 tháng 11 năm 2020</w:t>
      </w:r>
    </w:p>
    <w:p>
      <w:pPr>
        <w:jc w:val="center"/>
      </w:pPr>
      <w:r>
        <w:rPr>
          <w:b/>
        </w:rPr>
        <w:t>NGHỊ ĐỊNH</w:t>
      </w:r>
    </w:p>
    <w:p>
      <w:pPr>
        <w:jc w:val="both"/>
      </w:pPr>
      <w:r>
        <w:t>Sửa đổi, bổ sung một số điều của Nghị định số 84/2016/NĐ-CP</w:t>
      </w:r>
    </w:p>
    <w:p>
      <w:pPr>
        <w:jc w:val="both"/>
      </w:pPr>
      <w:r>
        <w:t>ngày 01 tháng 7 năm 2016 của Chính phủ về tiêu chuẩn, điều kiện</w:t>
      </w:r>
    </w:p>
    <w:p>
      <w:pPr>
        <w:jc w:val="both"/>
      </w:pPr>
      <w:r>
        <w:t>đối với kiểm toán viên hành nghề, tổ chức kiểm toán được chấp thuận</w:t>
      </w:r>
    </w:p>
    <w:p>
      <w:pPr>
        <w:jc w:val="both"/>
      </w:pPr>
      <w:r>
        <w:t>kiểm toán cho đơn vị có lợi ích công chúng</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Kiểm toán độc lập ngày 29 tháng 3 năm 2011;</w:t>
      </w:r>
    </w:p>
    <w:p>
      <w:pPr>
        <w:jc w:val="both"/>
      </w:pPr>
      <w:r>
        <w:t>Căn cứ Luật Chứng khoán ngày 26 tháng 11 năm 2019;</w:t>
      </w:r>
    </w:p>
    <w:p>
      <w:pPr>
        <w:jc w:val="both"/>
      </w:pPr>
      <w:r>
        <w:t>Căn cứ Luật Đầu tư ngày 17 tháng 6 năm 2020;</w:t>
      </w:r>
    </w:p>
    <w:p>
      <w:pPr>
        <w:jc w:val="both"/>
      </w:pPr>
      <w:r>
        <w:t>Theo đề nghị của Bộ trưởng Bộ Tài chính;</w:t>
      </w:r>
    </w:p>
    <w:p>
      <w:pPr>
        <w:jc w:val="both"/>
      </w:pPr>
      <w:r>
        <w:t>Chính phủ ban hành Nghị định sửa đổi, bổ sung một số điều của Nghị định số 84/2016/NĐ-CP ngày 01 tháng 7 năm 2016 của Chính phủ về tiêu chuẩn, điều kiện đối với kiểm toán viên hành nghề, tổ chức kiểm toán được chấp thuận kiểm toán cho đơn vị có lợi ích công chúng (sau đây gọi tắt là Nghị định số 84/2016/NĐ-CP).</w:t>
      </w:r>
    </w:p>
    <w:p>
      <w:pPr>
        <w:jc w:val="both"/>
      </w:pPr>
      <w:r>
        <w:rPr>
          <w:b/>
        </w:rPr>
        <w:t>Điều 1. Sửa đổi, bổ sung Điều 4 của Nghị định số 84/2016/NĐ-CP như sau:</w:t>
      </w:r>
    </w:p>
    <w:p>
      <w:pPr>
        <w:jc w:val="both"/>
      </w:pPr>
      <w:r>
        <w:t>"Điều 4. Đơn vị có lợi ích công chúng</w:t>
      </w:r>
    </w:p>
    <w:p>
      <w:pPr>
        <w:jc w:val="both"/>
      </w:pPr>
      <w:r>
        <w:t>1. Đơn vị có lợi ích công chúng là các đơn vị được quy định tại Điều 53 Luật Kiểm toán độc lập, bao gồm đơn vị có lợi ích công chúng thuộc lĩnh vực chứng khoán và đơn vị có lợi ích công chúng khác.</w:t>
      </w:r>
    </w:p>
    <w:p>
      <w:pPr>
        <w:jc w:val="both"/>
      </w:pPr>
      <w:r>
        <w:t>2. Đơn vị có lợi ích công chúng thuộc lĩnh vực chứng khoán là các đơn vị quy định tại khoản 2 Điều 21 Luật Chứng khoán năm 2019.</w:t>
      </w:r>
    </w:p>
    <w:p>
      <w:pPr>
        <w:jc w:val="both"/>
      </w:pPr>
      <w:r>
        <w:t>3.Đơn vị có lợi ích công chúng khác là các đơn vị có lợi ích công chúng quy định tại Điều 53 của Luật Kiểm toán độc lập, trừ đơn vị có lợi ích công chúng thuộc lĩnh vực chứng khoán quy định tại khoản 2 Điều này."</w:t>
      </w:r>
    </w:p>
    <w:p>
      <w:pPr>
        <w:jc w:val="both"/>
      </w:pPr>
      <w:r>
        <w:rPr>
          <w:b/>
        </w:rPr>
        <w:t>Điều 2. Điều khoản thi hành</w:t>
      </w:r>
    </w:p>
    <w:p>
      <w:pPr>
        <w:jc w:val="both"/>
      </w:pPr>
      <w:r>
        <w:t>1. Nghị định này có hiệu lực thi hành từ ngày 01 tháng 01 năm 2021.</w:t>
      </w:r>
    </w:p>
    <w:p>
      <w:pPr>
        <w:jc w:val="both"/>
      </w:pPr>
      <w:r>
        <w:t>2.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legal.giangpham.asia/van-ban/146464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