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CỘNG HOÀ XÃ HỘI CHỦ NGHĨA VIỆT NAM</w:t>
      </w:r>
    </w:p>
    <w:p>
      <w:pPr>
        <w:jc w:val="both"/>
      </w:pPr>
      <w:r>
        <w:t>Độc lập - Tự do - Hạnh phúc</w:t>
      </w:r>
    </w:p>
    <w:p>
      <w:pPr>
        <w:jc w:val="both"/>
      </w:pPr>
      <w:r>
        <w:t>Số: 02/2007/QĐ-BNV</w:t>
      </w:r>
    </w:p>
    <w:p>
      <w:pPr>
        <w:jc w:val="both"/>
      </w:pPr>
      <w:r>
        <w:t>Hà Nội, ngày 01 tháng 02 năm 2007</w:t>
      </w:r>
    </w:p>
    <w:p>
      <w:pPr>
        <w:jc w:val="center"/>
      </w:pPr>
      <w:r>
        <w:rPr>
          <w:b/>
        </w:rPr>
        <w:t>QUYẾT ĐỊNH</w:t>
      </w:r>
    </w:p>
    <w:p>
      <w:pPr>
        <w:jc w:val="both"/>
      </w:pPr>
      <w:r>
        <w:t>Về việc ban hành mã số ngạch thẩm tra viên, thẩm tra viên chính,</w:t>
      </w:r>
    </w:p>
    <w:p>
      <w:pPr>
        <w:jc w:val="both"/>
      </w:pPr>
      <w:r>
        <w:t>thẩm tra viên cao cấp thi hành án dân sự</w:t>
      </w:r>
    </w:p>
    <w:p>
      <w:pPr>
        <w:jc w:val="both"/>
      </w:pPr>
      <w:r>
        <w:t>______________________________</w:t>
      </w:r>
    </w:p>
    <w:p>
      <w:pPr>
        <w:jc w:val="both"/>
      </w:pPr>
      <w:r>
        <w:t>BỘ TRƯỞNG BỘ NỘI VỤ</w:t>
      </w:r>
    </w:p>
    <w:p>
      <w:pPr>
        <w:jc w:val="both"/>
      </w:pPr>
      <w:r>
        <w:t>Căn cứ Nghị định số 45/2003/NĐ-CP ngày 09 tháng 5 năm 2003 của Chính phủ quy định chức năng, nhiệm vụ, quyền hạn và cơ cấu tổ chức của Bộ Nội vụ;</w:t>
      </w:r>
    </w:p>
    <w:p>
      <w:pPr>
        <w:jc w:val="both"/>
      </w:pPr>
      <w:r>
        <w:t>Căn cứ Nghị định số 117/2003/NĐ-CP ngày 10 tháng 10 năm 2003 của Chính phủ về tuyển dụng, sử dụng và quản lý cán bộ, công chức trong các cơ quan nhà nước;</w:t>
      </w:r>
    </w:p>
    <w:p>
      <w:pPr>
        <w:jc w:val="both"/>
      </w:pPr>
      <w:r>
        <w:t>Căn cứ Nghị định số 50/2005/NĐ-CP ngày 11 tháng 4 năm 2005 của Chính phủ về cơ quan quản lý thi hành án dân sự; cơ quan thi hành án dân sự và cán bộ, công chức làm công tác thi hành án dân sự;</w:t>
      </w:r>
    </w:p>
    <w:p>
      <w:pPr>
        <w:jc w:val="both"/>
      </w:pPr>
      <w:r>
        <w:t>Sau khi thống nhất với Bộ trưởng Bộ Tư pháp, Bộ trưởng Bộ Quốc phòng;</w:t>
      </w:r>
    </w:p>
    <w:p>
      <w:pPr>
        <w:jc w:val="both"/>
      </w:pPr>
      <w:r>
        <w:t>Xét đề nghị của Vụ trưởng Vụ Công chức – Viên chức.</w:t>
      </w:r>
    </w:p>
    <w:p>
      <w:pPr>
        <w:jc w:val="center"/>
      </w:pPr>
      <w:r>
        <w:rPr>
          <w:b/>
        </w:rPr>
        <w:t>QUYẾT ĐỊNH:</w:t>
      </w:r>
    </w:p>
    <w:p>
      <w:pPr>
        <w:jc w:val="both"/>
      </w:pPr>
      <w:r>
        <w:rPr>
          <w:b/>
        </w:rPr>
        <w:t>Điều 1. Ban hành mã số các ngạch thẩm tra viên thi hành án dân sự để thực hiện việc quản lý cán bộ, công chức theo quy định của pháp luật, gồm:</w:t>
      </w:r>
    </w:p>
    <w:p>
      <w:pPr>
        <w:jc w:val="both"/>
      </w:pPr>
      <w:r>
        <w:t>1. Thẩm tra viên</w:t>
      </w:r>
    </w:p>
    <w:p>
      <w:pPr>
        <w:jc w:val="both"/>
      </w:pPr>
      <w:r>
        <w:t>2. Thẩm tra viên chính</w:t>
      </w:r>
    </w:p>
    <w:p>
      <w:pPr>
        <w:jc w:val="both"/>
      </w:pPr>
      <w:r>
        <w:t>3. Thẩm tra viên cao cấp</w:t>
      </w:r>
    </w:p>
    <w:p>
      <w:pPr>
        <w:jc w:val="both"/>
      </w:pPr>
      <w:r>
        <w:t>- Mã số ngạch</w:t>
      </w:r>
    </w:p>
    <w:p>
      <w:pPr>
        <w:jc w:val="both"/>
      </w:pPr>
      <w:r>
        <w:t>- Mã số ngạch</w:t>
      </w:r>
    </w:p>
    <w:p>
      <w:pPr>
        <w:jc w:val="both"/>
      </w:pPr>
      <w:r>
        <w:t>- Mã số ngạch</w:t>
      </w:r>
    </w:p>
    <w:p>
      <w:pPr>
        <w:jc w:val="both"/>
      </w:pPr>
      <w:r>
        <w:t>03.230</w:t>
      </w:r>
    </w:p>
    <w:p>
      <w:pPr>
        <w:jc w:val="both"/>
      </w:pPr>
      <w:r>
        <w:t>03.231</w:t>
      </w:r>
    </w:p>
    <w:p>
      <w:pPr>
        <w:jc w:val="both"/>
      </w:pPr>
      <w:r>
        <w:t>03.232</w:t>
      </w:r>
    </w:p>
    <w:p>
      <w:pPr>
        <w:jc w:val="both"/>
      </w:pPr>
      <w:r>
        <w:rPr>
          <w:b/>
        </w:rPr>
        <w:t>Điều 2. Quyết định này có hiệu lực sau mười lăm ngày, kể từ ngày đăng Công báo.</w:t>
      </w:r>
    </w:p>
    <w:p>
      <w:pPr>
        <w:jc w:val="both"/>
      </w:pPr>
      <w:r>
        <w:rPr>
          <w:b/>
        </w:rPr>
        <w:t>Điều 3. Bộ trưởng, Thủ trưởng cơ quan ngang Bộ, Thủ trưởng cơ quan thuộc Chính phủ và Chủ tịch Ủy ban nhân dân tỉnh, thành phố trực thuộc Trung ương chịu trách nhiệm thi hành Quyết định này./.</w:t>
      </w:r>
    </w:p>
    <w:p>
      <w:pPr>
        <w:jc w:val="both"/>
      </w:pPr>
      <w:r>
        <w:t>BỘ TRƯỞNG</w:t>
      </w:r>
    </w:p>
    <w:p>
      <w:pPr>
        <w:jc w:val="both"/>
      </w:pPr>
      <w:r>
        <w:t>(Đã ký)</w:t>
      </w:r>
    </w:p>
    <w:p>
      <w:pPr>
        <w:jc w:val="both"/>
      </w:pPr>
      <w:r>
        <w:t>Đỗ Quang Trung</w:t>
      </w:r>
    </w:p>
    <w:p>
      <w:r>
        <w:rPr>
          <w:i/>
        </w:rPr>
        <w:t>Nguồn: Cơ sở dữ liệu quốc gia về văn bản pháp luật (Bộ Tư pháp). VietSmart Legal, legal.giangpham.asia/van-ban/14577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