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HOÀ XÃ HỘI CHỦ NGHĨA VIỆT NAM</w:t>
      </w:r>
    </w:p>
    <w:p>
      <w:pPr>
        <w:jc w:val="both"/>
      </w:pPr>
      <w:r>
        <w:t>Độc lập - Tự do - Hạnh phúc</w:t>
      </w:r>
    </w:p>
    <w:p>
      <w:pPr>
        <w:jc w:val="both"/>
      </w:pPr>
      <w:r>
        <w:t>Số: 06/2007/QĐ-BGTVT</w:t>
      </w:r>
    </w:p>
    <w:p>
      <w:pPr>
        <w:jc w:val="both"/>
      </w:pPr>
      <w:r>
        <w:t>Hà Nội, ngày 05 tháng 02 năm 2007</w:t>
      </w:r>
    </w:p>
    <w:p>
      <w:pPr>
        <w:jc w:val="center"/>
      </w:pPr>
      <w:r>
        <w:rPr>
          <w:b/>
        </w:rPr>
        <w:t>QUYẾT ĐỊNH</w:t>
      </w:r>
    </w:p>
    <w:p>
      <w:pPr>
        <w:jc w:val="both"/>
      </w:pPr>
      <w:r>
        <w:t>Ban hành Chương trình an ninh hàng không dân dụng Việt Nam</w:t>
      </w:r>
    </w:p>
    <w:p>
      <w:pPr>
        <w:jc w:val="both"/>
      </w:pPr>
      <w:r>
        <w:t>BỘ TRƯỞNG BỘ GIAO THÔNG VẬN TẢI</w:t>
      </w:r>
    </w:p>
    <w:p>
      <w:pPr>
        <w:jc w:val="both"/>
      </w:pPr>
      <w:r>
        <w:t>Căn cứ Luật Hàng không dân dụng Việt Nam ngày 29 tháng 6 năm 2006;</w:t>
      </w:r>
    </w:p>
    <w:p>
      <w:pPr>
        <w:jc w:val="both"/>
      </w:pPr>
      <w:r>
        <w:t>Căn cứ Nghị định số 34/2003/NĐ-CP ngày 04 tháng 4 năm 2003 của Chính phủ quy định chức năng nhiệm vụ, quyền hạn và cơ cấu tổ chức của Bộ Giao thông vận tải;</w:t>
      </w:r>
    </w:p>
    <w:p>
      <w:pPr>
        <w:jc w:val="both"/>
      </w:pPr>
      <w:r>
        <w:t>Theo đề nghị của Vụ trưởng Vụ Vận tải và Cục trưởng Cục Hàng không Việt Nam .</w:t>
      </w:r>
    </w:p>
    <w:p>
      <w:pPr>
        <w:jc w:val="center"/>
      </w:pPr>
      <w:r>
        <w:rPr>
          <w:b/>
        </w:rPr>
        <w:t>QUYẾT ĐỊNH:</w:t>
      </w:r>
    </w:p>
    <w:p>
      <w:pPr>
        <w:jc w:val="both"/>
      </w:pPr>
      <w:r>
        <w:rPr>
          <w:b/>
        </w:rPr>
        <w:t>Điều 1. Ban hành kèm theo Quyết định này "Chương trình an ninh hàng không dân dụng Việt Nam".</w:t>
      </w:r>
    </w:p>
    <w:p>
      <w:pPr>
        <w:jc w:val="both"/>
      </w:pPr>
      <w:r>
        <w:rPr>
          <w:b/>
        </w:rPr>
        <w:t>Điều 2. Quyết định này có hiệu lực thi hành sau 15 ngày, kể từ ngày đăng Công báo.</w:t>
      </w:r>
    </w:p>
    <w:p>
      <w:pPr>
        <w:jc w:val="both"/>
      </w:pPr>
      <w:r>
        <w:t>Bãi bỏ các Thông tư, Quyết định sau đây:</w:t>
      </w:r>
    </w:p>
    <w:p>
      <w:pPr>
        <w:jc w:val="both"/>
      </w:pPr>
      <w:r>
        <w:t>- Quyết định số 1539/CAAV ngày 05 tháng 8 năm 1996 của Cục trưởng Cục Hàng không dân dụng Việt Nam ban hành Quy định về quản lý, trang bị và bảo quản vũ khí quân dụng trong ngành hàng không dân dụng;</w:t>
      </w:r>
    </w:p>
    <w:p>
      <w:pPr>
        <w:jc w:val="both"/>
      </w:pPr>
      <w:r>
        <w:t>- Quyết định số 1921/CAAV ngày 09 tháng 9 năm 1996 của Cục trưởng Cục Hàng không dân dụng Việt Nam ban hành Quy chế về an ninh hàng không tại các khu vực hạn chế;</w:t>
      </w:r>
    </w:p>
    <w:p>
      <w:pPr>
        <w:jc w:val="both"/>
      </w:pPr>
      <w:r>
        <w:t>- Quyết định số 07/1999/QĐ-CHK ngày 29 tháng 3 năm 1999 của Cục trưởng Cục Hàng không dân dụng Việt Nam ban hành Quy định về chứng chỉ nghiệp vụ an ninh hàng không;</w:t>
      </w:r>
    </w:p>
    <w:p>
      <w:pPr>
        <w:jc w:val="both"/>
      </w:pPr>
      <w:r>
        <w:t>- Quyết định số 15/1999/QĐ-CHK ngày 22 tháng 5 năm 1999 của Cục trưởng Cục Hàng không dân dụng Việt Nam ban hành Quy định kiểm tra, giám sát an ninh hàng không tại cảng hàng không dân dụng Việt Nam;</w:t>
      </w:r>
    </w:p>
    <w:p>
      <w:pPr>
        <w:jc w:val="both"/>
      </w:pPr>
      <w:r>
        <w:t>- Thông tư số 65/1999/TT-CHK ngày 27 tháng 12 năm 1999 của Cục trưởng Cục Hàng không dân dụng Việt Nam hướng dẫn thực hiện việc trang bị, quản lý, sử dụng và bảo quản vũ khí, công cụ hỗ trợ trong ngành hàng không dân dụng;</w:t>
      </w:r>
    </w:p>
    <w:p>
      <w:pPr>
        <w:jc w:val="both"/>
      </w:pPr>
      <w:r>
        <w:t>- Quyết định số 04/2004/QĐ-BGTVT ngày 19 tháng 3 năm 2004 của Bộ trưởng Bộ Giao thông vận tải về việc ban hành Chương trình an ninh hàng không dân dụng Việt Nam;</w:t>
      </w:r>
    </w:p>
    <w:p>
      <w:pPr>
        <w:jc w:val="both"/>
      </w:pPr>
      <w:r>
        <w:t>- Quyết định số 20/2004/QĐ-BGTVT ngày 28 tháng 10 năm 2004 của Bộ trưởng Bộ Giao thông vận tải về giấy tờ của hành khách đi tàu bay dân dụng;</w:t>
      </w:r>
    </w:p>
    <w:p>
      <w:pPr>
        <w:jc w:val="both"/>
      </w:pPr>
      <w:r>
        <w:t>- Quyết định số 46/2005/QĐ-BGTVT ngày 23 tháng 9 năm 2005 của Bộ trưởng Bộ Giao thông vận tải quy định về trang phục của lực lượng an ninh hàng không;</w:t>
      </w:r>
    </w:p>
    <w:p>
      <w:pPr>
        <w:jc w:val="both"/>
      </w:pPr>
      <w:r>
        <w:t>- Quyết định số 62/2005/QĐ-BGTVT ngày 30 tháng 11 năm 2005 của Bộ trưởng Bộ Giao thông vận tải quy định về thẻ, giấy phép kiểm soát an ninh hàng không sử dụng để hoạt động tại các khu vực hạn chế của cảng hàng không dân dụng.</w:t>
      </w:r>
    </w:p>
    <w:p>
      <w:pPr>
        <w:jc w:val="both"/>
      </w:pPr>
      <w:r>
        <w:rPr>
          <w:b/>
        </w:rPr>
        <w:t>Điều 3. Các Ông (Bà) Chánh Văn phòng Bộ, Chánh Thanh tra Bộ, Vụ trưởng các Vụ thuộc Bộ, Cục trưởng Cục Hàng không Việt Nam, Thủ trưởng các cơ quan, tổ chức và cá nhân có liên quan chịu trách nhiệm thi hành Quyết định này./.</w:t>
      </w:r>
    </w:p>
    <w:p>
      <w:pPr>
        <w:jc w:val="both"/>
      </w:pPr>
      <w:r>
        <w:t>Nơi nhận:</w:t>
      </w:r>
    </w:p>
    <w:p>
      <w:pPr>
        <w:jc w:val="both"/>
      </w:pPr>
      <w:r>
        <w:t>- Như Điều 3;</w:t>
      </w:r>
    </w:p>
    <w:p>
      <w:pPr>
        <w:jc w:val="both"/>
      </w:pPr>
      <w:r>
        <w:t>- Văn phòng Chính phủ;</w:t>
      </w:r>
    </w:p>
    <w:p>
      <w:pPr>
        <w:jc w:val="both"/>
      </w:pPr>
      <w:r>
        <w:t>- Các Bộ: Ngoại giao, Công an, Quốc phòng, Tài chính, Bưu chính viễn thông, Y tế</w:t>
      </w:r>
    </w:p>
    <w:p>
      <w:pPr>
        <w:jc w:val="both"/>
      </w:pPr>
      <w:r>
        <w:t>- Các Thứ trưởng;</w:t>
      </w:r>
    </w:p>
    <w:p>
      <w:pPr>
        <w:jc w:val="both"/>
      </w:pPr>
      <w:r>
        <w:t>- Cục Kiểm tra văn bản (Bộ Tư pháp);</w:t>
      </w:r>
    </w:p>
    <w:p>
      <w:pPr>
        <w:jc w:val="both"/>
      </w:pPr>
      <w:r>
        <w:t>- Tổng Công ty Hàng không Việt Nam;</w:t>
      </w:r>
    </w:p>
    <w:p>
      <w:pPr>
        <w:jc w:val="both"/>
      </w:pPr>
      <w:r>
        <w:t>- Các Cụm cảng hàng không khu vực;</w:t>
      </w:r>
    </w:p>
    <w:p>
      <w:pPr>
        <w:jc w:val="both"/>
      </w:pPr>
      <w:r>
        <w:t>- Công ty Hàng không cổ phần Pacific Airlines;</w:t>
      </w:r>
    </w:p>
    <w:p>
      <w:pPr>
        <w:jc w:val="both"/>
      </w:pPr>
      <w:r>
        <w:t>- Công báo; Website Chính phủ;</w:t>
      </w:r>
    </w:p>
    <w:p>
      <w:pPr>
        <w:jc w:val="both"/>
      </w:pPr>
      <w:r>
        <w:t>- Lưu VT, VTải (3).</w:t>
      </w:r>
    </w:p>
    <w:p>
      <w:pPr>
        <w:jc w:val="both"/>
      </w:pPr>
      <w:r>
        <w:t>BỘ TRƯỞNG</w:t>
      </w:r>
    </w:p>
    <w:p>
      <w:pPr>
        <w:jc w:val="both"/>
      </w:pPr>
      <w:r>
        <w:t>(Đã ký)</w:t>
      </w:r>
    </w:p>
    <w:p>
      <w:pPr>
        <w:jc w:val="both"/>
      </w:pPr>
      <w:r>
        <w:t>Hồ Nghĩa Dũng</w:t>
      </w:r>
    </w:p>
    <w:p>
      <w:r>
        <w:rPr>
          <w:i/>
        </w:rPr>
        <w:t>Nguồn: Cơ sở dữ liệu quốc gia về văn bản pháp luật (Bộ Tư pháp). VietSmart Legal, legal.giangpham.asia/van-ban/14553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