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76/2020/TT-BTC</w:t>
      </w:r>
    </w:p>
    <w:p>
      <w:pPr>
        <w:jc w:val="both"/>
      </w:pPr>
      <w:r>
        <w:t>Hà Nội, ngày 14 tháng 08 năm 2020</w:t>
      </w:r>
    </w:p>
    <w:p>
      <w:pPr>
        <w:jc w:val="center"/>
      </w:pPr>
      <w:r>
        <w:rPr>
          <w:b/>
        </w:rPr>
        <w:t>THÔNG TƯ</w:t>
      </w:r>
    </w:p>
    <w:p>
      <w:pPr>
        <w:jc w:val="both"/>
      </w:pPr>
      <w:r>
        <w:t>Sửa đổi, bổ sung một số điều của Thông tư liên tịch số 39/2014/TTLT-BCT-</w:t>
      </w:r>
    </w:p>
    <w:p>
      <w:pPr>
        <w:jc w:val="both"/>
      </w:pPr>
      <w:r>
        <w:t>BTC ngày 29 tháng 10 năm 2014 của Bộ Công Thương, Bộ Tài chính quy</w:t>
      </w:r>
    </w:p>
    <w:p>
      <w:pPr>
        <w:jc w:val="both"/>
      </w:pPr>
      <w:r>
        <w:t>định về phương pháp tính giá cơ sở; cơ chế hình thành, quản lý, sử dụng</w:t>
      </w:r>
    </w:p>
    <w:p>
      <w:pPr>
        <w:jc w:val="both"/>
      </w:pPr>
      <w:r>
        <w:t>Quỹ Bình ổn giá và điều hành giá xăng dầu theo quy định tại Nghị định số</w:t>
      </w:r>
    </w:p>
    <w:p>
      <w:pPr>
        <w:jc w:val="both"/>
      </w:pPr>
      <w:r>
        <w:t>83/2014/NĐ-CP ngày 03 tháng 9 năm 2014 của Chính phủ về kinh doanh</w:t>
      </w:r>
    </w:p>
    <w:p>
      <w:pPr>
        <w:jc w:val="both"/>
      </w:pPr>
      <w:r>
        <w:t>xăng dầu; Thông tư số 38/2014/TT-BTC ngày 28 tháng 3 năm 2014 của Bộ</w:t>
      </w:r>
    </w:p>
    <w:p>
      <w:pPr>
        <w:jc w:val="both"/>
      </w:pPr>
      <w:r>
        <w:t>Tài chính hướng dẫn một số điều của Nghị định số 89/2013/NĐ-CP ngày 06</w:t>
      </w:r>
    </w:p>
    <w:p>
      <w:pPr>
        <w:jc w:val="both"/>
      </w:pPr>
      <w:r>
        <w:t>tháng 8 năm 2013 của Chính phủ quy định chi tiết thi hành một số điều của</w:t>
      </w:r>
    </w:p>
    <w:p>
      <w:pPr>
        <w:jc w:val="both"/>
      </w:pPr>
      <w:r>
        <w:t>Luật giá về thẩm định giá; Thông tư số 138/2007/TT-BTC ngày 29 tháng 11</w:t>
      </w:r>
    </w:p>
    <w:p>
      <w:pPr>
        <w:jc w:val="both"/>
      </w:pPr>
      <w:r>
        <w:t>năm 2007 của Bộ Tài chính hướng dẫn quản lý, thanh toán, quyết toán vốn</w:t>
      </w:r>
    </w:p>
    <w:p>
      <w:pPr>
        <w:jc w:val="both"/>
      </w:pPr>
      <w:r>
        <w:t>đầu tư bồi thường, hỗ trợ và tái định cư dự án thủy điện Sơn La</w:t>
      </w:r>
    </w:p>
    <w:p>
      <w:pPr>
        <w:jc w:val="both"/>
      </w:pPr>
      <w:r>
        <w:t>Căn cứ Luật giá số 11/2012/QH13 ngày 20 tháng 6 năm 2012;</w:t>
      </w:r>
    </w:p>
    <w:p>
      <w:pPr>
        <w:jc w:val="both"/>
      </w:pPr>
      <w:r>
        <w:t>Căn cứ Nghị định số 09/2019/NĐ-CP ngày 24 tháng 01 năm 2019 của Chính phủ quy định về chế độ báo cáo của cơ quan hành chính nhà nước;</w:t>
      </w:r>
    </w:p>
    <w:p>
      <w:pPr>
        <w:jc w:val="both"/>
      </w:pPr>
      <w:r>
        <w:t>Căn cứ Nghị định số 83/2014/NĐ-CP ngày 03 tháng 9 năm 2014 của Chính phủ về kinh doanh xăng dầu;</w:t>
      </w:r>
    </w:p>
    <w:p>
      <w:pPr>
        <w:jc w:val="both"/>
      </w:pPr>
      <w:r>
        <w:t>Căn cứ Nghị định số 89/2013/NĐ-CP ngày 06 tháng 8 năm 2013 của Chính phủ quy định chi tiết thi hành một số điều của Luật giá về thẩm, định giá;</w:t>
      </w:r>
    </w:p>
    <w:p>
      <w:pPr>
        <w:jc w:val="both"/>
      </w:pPr>
      <w:r>
        <w:t>Căn cứ Nghị định số 87/2017/NĐ-CP ngày 26 tháng 07 năm 2017 của Chính phủ quy định chức năng, nhiệm vụ. quyền hạn và cơ cấu tổ chức của Bộ Tài chính;</w:t>
      </w:r>
    </w:p>
    <w:p>
      <w:pPr>
        <w:jc w:val="both"/>
      </w:pPr>
      <w:r>
        <w:t>Theo đề nghị của Cục trưởng Cục Quản lý giá, Vụ trưởng Vụ Đầu tư;</w:t>
      </w:r>
    </w:p>
    <w:p>
      <w:pPr>
        <w:jc w:val="both"/>
      </w:pPr>
      <w:r>
        <w:t>Bộ trưởng Bộ Tài chính ban hành Thông tư sửa đổi, bổ sung một số điều của Thông tư liên tịch số 39/2014/TTLT-BCT-BTC ngày 29 tháng 10 năm 2014 của Bộ Công Thương. Bộ Tài chính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 Thông tư số 38/2014/TT-BTC ngày 28 tháng 3 năm 2014 của Bộ Tài chính hướng dẫn một số điều của Nghị định số 89/2013/NĐ-CP ngày 06 tháng 8 năm 2013 của Chính phủ quy định chi tiết thi hành một số điều của Luật giá về thẩm định giá; Thông tư số 138/2007 TT-BTC ngày 29 tháng 11 năm 2007 của Bộ Tài chính hướng dẫn quản lý, thanh toán, quyết toán vốn đầu tư bồi thường, hỗ trợ và tái định cư dự án thủy điện Sơn La.</w:t>
      </w:r>
    </w:p>
    <w:p>
      <w:pPr>
        <w:jc w:val="both"/>
      </w:pPr>
      <w:r>
        <w:rPr>
          <w:b/>
        </w:rPr>
        <w:t>Điều 1. Bổ sung một số điều của Thông tư liên tịch số 39/2014/TTLT-BCT-BTC ngày 29 tháng 10 năm 2014 của Bộ Công Thương, Bộ Tài chính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w:t>
      </w:r>
    </w:p>
    <w:p>
      <w:pPr>
        <w:jc w:val="both"/>
      </w:pPr>
      <w:r>
        <w:t>1. Bổ sung điểm e Khoản 1 Điều 5 như sau:</w:t>
      </w:r>
    </w:p>
    <w:p>
      <w:pPr>
        <w:jc w:val="both"/>
      </w:pPr>
      <w:r>
        <w:t>"e) Các báo cáo kiểm toán chuyên đề về chi phí kinh doanh xăng dầu, chi phí đưa xăng dầu từ nước ngoài về Việt Nam, chi phí phối trộn xăng E5, E10, báo cáo đột xuất và báo cáo định kỳ theo quy định tại Điều 4 và Điều 5 Thông tư này được gửi bằng một trong các phương thức sau:</w:t>
      </w:r>
    </w:p>
    <w:p>
      <w:pPr>
        <w:jc w:val="both"/>
      </w:pPr>
      <w:r>
        <w:t>- Gửi trực tiếp tại Văn phòng cơ quan tiếp nhận;</w:t>
      </w:r>
    </w:p>
    <w:p>
      <w:pPr>
        <w:jc w:val="both"/>
      </w:pPr>
      <w:r>
        <w:t>- Gửi qua dịch vụ bưu chính ;</w:t>
      </w:r>
    </w:p>
    <w:p>
      <w:pPr>
        <w:jc w:val="both"/>
      </w:pPr>
      <w:r>
        <w:t>- Gửi qua Fax hoặc thư điện tử theo địa chỉ bcxangdau@mof.gov.vn (bản scan).".</w:t>
      </w:r>
    </w:p>
    <w:p>
      <w:pPr>
        <w:jc w:val="both"/>
      </w:pPr>
      <w:r>
        <w:t>2 . Bổ sung điểm d Khoản 6 Điều 8 như sau:</w:t>
      </w:r>
    </w:p>
    <w:p>
      <w:pPr>
        <w:jc w:val="both"/>
      </w:pPr>
      <w:r>
        <w:t>"d) Các báo cáo về Quỹ Bình ổn giá, sao kê về các giao dịch phát sinh liên quan đến tài khoản tiền gửi Quỹ Bình ổn giá của thương nhân đầu mối được gửi tới Bộ Tài chính (Cục Quản lý Giá) và Bộ Công Thương (Vụ Thị trường trong nước) bằng một trong các phương thức sau:</w:t>
      </w:r>
    </w:p>
    <w:p>
      <w:pPr>
        <w:jc w:val="both"/>
      </w:pPr>
      <w:r>
        <w:t>- Gửi trực tiếp tại Văn phòng cơ quan tiếp nhận;</w:t>
      </w:r>
    </w:p>
    <w:p>
      <w:pPr>
        <w:jc w:val="both"/>
      </w:pPr>
      <w:r>
        <w:t>- Gửi qua dịch vụ bưu chính;</w:t>
      </w:r>
    </w:p>
    <w:p>
      <w:pPr>
        <w:jc w:val="both"/>
      </w:pPr>
      <w:r>
        <w:t>- Gửi qua Fax hoặc thư điện tử theo địa chỉ bcxangdau@mof.gov.vn (bản scan).".</w:t>
      </w:r>
    </w:p>
    <w:p>
      <w:pPr>
        <w:jc w:val="both"/>
      </w:pPr>
      <w:r>
        <w:rPr>
          <w:b/>
        </w:rPr>
        <w:t>Điều 2. Sửa đổi, bổ sung Thông tư số 38/2014/TT-BTC ngày 28 tháng 3 năm 2014 của Bộ Tài chính hướng dẫn một số điều của Nghị định số 89/2013/NĐ-CP ngày 06 tháng 8 năm 2013 của Chính phủ quy định chi tiết thi hành một số điều của Luật giá về thẩm định giá</w:t>
      </w:r>
    </w:p>
    <w:p>
      <w:pPr>
        <w:jc w:val="both"/>
      </w:pPr>
      <w:r>
        <w:t>Sửa đổi, bổ sung Khoản 3 Điều 8 như sau:</w:t>
      </w:r>
    </w:p>
    <w:p>
      <w:pPr>
        <w:jc w:val="both"/>
      </w:pPr>
      <w:r>
        <w:t>"3. Các báo cáo định kỳ và đột xuất quy định tại khoản 1 và khoản 2 Điều này được gửi về Bộ Tài chính (Cục Quản lý Giá) bằng một trong các phương thức sau:</w:t>
      </w:r>
    </w:p>
    <w:p>
      <w:pPr>
        <w:jc w:val="both"/>
      </w:pPr>
      <w:r>
        <w:t>- Gửi trực tiếp tại Văn phòng cơ quan tiếp nhận;</w:t>
      </w:r>
    </w:p>
    <w:p>
      <w:pPr>
        <w:jc w:val="both"/>
      </w:pPr>
      <w:r>
        <w:t>- Gửi qua dịch vụ bưu chính;</w:t>
      </w:r>
    </w:p>
    <w:p>
      <w:pPr>
        <w:jc w:val="both"/>
      </w:pPr>
      <w:r>
        <w:t>- Gửi qua fax hoặc thư điện tử theo địa chỉ baocaotdg@mof.gov.vn (bản scan).</w:t>
      </w:r>
    </w:p>
    <w:p>
      <w:pPr>
        <w:jc w:val="both"/>
      </w:pPr>
      <w:r>
        <w:t>Doanh nghiệp thẩm định giá, chi nhánh doanh nghiệp thẩm định giá, tổ chức nghề nghiệp về thẩm định giá chịu trách nhiệm về tính chính xác, trung thực của các báo cáo.".</w:t>
      </w:r>
    </w:p>
    <w:p>
      <w:pPr>
        <w:jc w:val="both"/>
      </w:pPr>
      <w:r>
        <w:rPr>
          <w:b/>
        </w:rPr>
        <w:t>Điều 3. Bổ sung Thông tư số 138/2007/TT-BTC ngày 29 tháng 11 năm 2007 của Bộ Tài chính hướng dẫn quản lý, thanh toán, quyết toán vốn đầu tư bồi thường, hỗ trợ và tái định cư Dự án thủy điện Sơn La</w:t>
      </w:r>
    </w:p>
    <w:p>
      <w:pPr>
        <w:jc w:val="both"/>
      </w:pPr>
      <w:r>
        <w:t>Bổ sung gạch đầu dòng thứ 3 vào khoản 2 mục VI như sau:</w:t>
      </w:r>
    </w:p>
    <w:p>
      <w:pPr>
        <w:jc w:val="both"/>
      </w:pPr>
      <w:r>
        <w:t>"- Các báo cáo trên được gửi bằng một trong các phương thức sau:</w:t>
      </w:r>
    </w:p>
    <w:p>
      <w:pPr>
        <w:jc w:val="both"/>
      </w:pPr>
      <w:r>
        <w:t>+ Gửi trực tiếp tại Văn phòng cơ quan tiếp nhận;</w:t>
      </w:r>
    </w:p>
    <w:p>
      <w:pPr>
        <w:jc w:val="both"/>
      </w:pPr>
      <w:r>
        <w:t>+ Gửi qua dịch vụ bưu chính;</w:t>
      </w:r>
    </w:p>
    <w:p>
      <w:pPr>
        <w:jc w:val="both"/>
      </w:pPr>
      <w:r>
        <w:t>+ Gửi qua fax hoặc thư điện tử theo địa chỉ vudautu@mof.gov.vn (bản scan).".</w:t>
      </w:r>
    </w:p>
    <w:p>
      <w:pPr>
        <w:jc w:val="both"/>
      </w:pPr>
      <w:r>
        <w:rPr>
          <w:b/>
        </w:rPr>
        <w:t>Điều 4. Điều khoản thi hành</w:t>
      </w:r>
    </w:p>
    <w:p>
      <w:pPr>
        <w:jc w:val="both"/>
      </w:pPr>
      <w:r>
        <w:t>Thông tư này có hiệu lực thi hành kể từ ngày 30 tháng 09 năm 2020./.</w:t>
      </w:r>
    </w:p>
    <w:p>
      <w:pPr>
        <w:jc w:val="both"/>
      </w:pPr>
      <w:r>
        <w:t>KT. BỘ TRƯỞNG</w:t>
      </w:r>
    </w:p>
    <w:p>
      <w:pPr>
        <w:jc w:val="both"/>
      </w:pPr>
      <w:r>
        <w:t>THỨ TRƯỞNG</w:t>
      </w:r>
    </w:p>
    <w:p>
      <w:pPr>
        <w:jc w:val="both"/>
      </w:pPr>
      <w:r>
        <w:t>(Đã ký)</w:t>
      </w:r>
    </w:p>
    <w:p>
      <w:pPr>
        <w:jc w:val="both"/>
      </w:pPr>
      <w:r>
        <w:t>Tạ Anh Tuấn</w:t>
      </w:r>
    </w:p>
    <w:p>
      <w:r>
        <w:rPr>
          <w:i/>
        </w:rPr>
        <w:t>Nguồn: Cơ sở dữ liệu quốc gia về văn bản pháp luật (Bộ Tư pháp). VietSmart Legal, legal.giangpham.asia/van-ban/144572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