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70/2020/NĐ-CP</w:t>
      </w:r>
    </w:p>
    <w:p>
      <w:pPr>
        <w:jc w:val="both"/>
      </w:pPr>
      <w:r>
        <w:t>Hà Nội, ngày 28 tháng 06 năm 2020</w:t>
      </w:r>
    </w:p>
    <w:p>
      <w:pPr>
        <w:jc w:val="center"/>
      </w:pPr>
      <w:r>
        <w:rPr>
          <w:b/>
        </w:rPr>
        <w:t>NGHỊ ĐỊNH</w:t>
      </w:r>
    </w:p>
    <w:p>
      <w:pPr>
        <w:jc w:val="both"/>
      </w:pPr>
      <w:r>
        <w:t>Quy định mức thu lệ phí trước bạ đối với ô tô sản xuất,</w:t>
      </w:r>
    </w:p>
    <w:p>
      <w:pPr>
        <w:jc w:val="both"/>
      </w:pPr>
      <w:r>
        <w:t>lắp ráp trong nước đến hết ngày 31 tháng 12 năm 2020</w:t>
      </w:r>
    </w:p>
    <w:p>
      <w:pPr>
        <w:jc w:val="both"/>
      </w:pPr>
      <w:r>
        <w:t>Căn cứ Luật Tổ chức Chính phủ ngày 19 tháng 6 năm 2015;</w:t>
      </w:r>
    </w:p>
    <w:p>
      <w:pPr>
        <w:jc w:val="both"/>
      </w:pPr>
      <w:r>
        <w:t>Căn cứ Luật Phí và lệ phí ngày 25 tháng 11 năm 2015;</w:t>
      </w:r>
    </w:p>
    <w:p>
      <w:pPr>
        <w:jc w:val="both"/>
      </w:pPr>
      <w:r>
        <w:t>Theo đề nghị của Bộ trưởng Bộ Tài chính;</w:t>
      </w:r>
    </w:p>
    <w:p>
      <w:pPr>
        <w:jc w:val="both"/>
      </w:pPr>
      <w:r>
        <w:t>Chính phủ ban hành Nghị định quy định mức thu lệ phí trước bạ đối với ô tô sản xuất, lắp ráp trong nước đến hết ngày 31 tháng 12 năm 2020.</w:t>
      </w:r>
    </w:p>
    <w:p>
      <w:pPr>
        <w:jc w:val="both"/>
      </w:pPr>
      <w:r>
        <w:rPr>
          <w:b/>
        </w:rPr>
        <w:t>Điều 1. Mức thu lệ phí trước bạ</w:t>
      </w:r>
    </w:p>
    <w:p>
      <w:pPr>
        <w:jc w:val="both"/>
      </w:pPr>
      <w:r>
        <w:t>Mức thu lệ phí trước bạ lần đầu đối với ô tô, rơ moóc hoặc sơ mi rơ moóc được kéo bởi ô tô và các loại xe tương tự được sản xuất, lắp ráp trong nước được thực hiện như sau:</w:t>
      </w:r>
    </w:p>
    <w:p>
      <w:pPr>
        <w:jc w:val="both"/>
      </w:pPr>
      <w:r>
        <w:t>1. Từ ngày Nghị định này có hiệu lực thi hành đến hết ngày 31 tháng 12 năm 2020: Mức thu lệ phí trước bạ bằng 50% mức thu quy định tại Nghị định số 20/2019/NĐ-CP ngày 21 tháng 02 năm 2019 của Chính phủ sửa đổi, bổ sung một số điều của Nghị định số 140/2016/NĐ-CP ngày 10 tháng 10 năm 2016 của Chính phủ về lệ phí trước bạ và các Nghị quyết hiện hành của Hội đồng nhân dân hoặc Quyết định hiện hành của Ủy ban nhân dân tỉnh, thành phố trực thuộc trung ương về mức thu lệ phí trước bạ tại địa phương.</w:t>
      </w:r>
    </w:p>
    <w:p>
      <w:pPr>
        <w:jc w:val="both"/>
      </w:pPr>
      <w:r>
        <w:t>2. Từ ngày 01 tháng 01 năm 2021 trở đi: Mức thu lệ phí trước bạ tiếp tục thực hiện theo quy định tại Nghị định số 20/2019/NĐ-CP ngày 21 tháng 02 năm 2019 của Chính phủ sửa đổi, bổ sung một số điều của Nghị định số 140/2016/NĐ-CP ngày 10 tháng 10 tháng 2016 của Chính phủ về lệ phí trước bạ và các Nghị quyết hiện hành của Hội đồng nhân dân hoặc Quyết định hiện hành của Ủy ban nhân dân tỉnh, thành phố trực thuộc trung ương về mức thu lệ phí trước bạ tại địa phương.</w:t>
      </w:r>
    </w:p>
    <w:p>
      <w:pPr>
        <w:jc w:val="both"/>
      </w:pPr>
      <w:r>
        <w:rPr>
          <w:b/>
        </w:rPr>
        <w:t>Điều 2. Hiệu lực thi hành</w:t>
      </w:r>
    </w:p>
    <w:p>
      <w:pPr>
        <w:jc w:val="both"/>
      </w:pPr>
      <w:r>
        <w:t>1. Nghị định này có hiệu lực thi hành kể từ ngày ký đến hết ngày 31 tháng 12 năm 2020.</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legal.giangpham.asia/van-ban/142828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