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PHÁT TRIỂN NÔNG THÔN</w:t>
      </w:r>
    </w:p>
    <w:p>
      <w:pPr>
        <w:jc w:val="both"/>
      </w:pPr>
      <w:r>
        <w:t>CỘNG HÒA XÃ HỘI CHỦ NGHĨA VIỆT NAM</w:t>
      </w:r>
    </w:p>
    <w:p>
      <w:pPr>
        <w:jc w:val="both"/>
      </w:pPr>
      <w:r>
        <w:t>Độc lập – Tự do – Hạnh phúc</w:t>
      </w:r>
    </w:p>
    <w:p>
      <w:pPr>
        <w:jc w:val="both"/>
      </w:pPr>
      <w:r>
        <w:t>Số: 40/2018/TT-BNNPTNT</w:t>
      </w:r>
    </w:p>
    <w:p>
      <w:pPr>
        <w:jc w:val="both"/>
      </w:pPr>
      <w:r>
        <w:t>Hà Nội, ngày 27 tháng 12 năm 2018</w:t>
      </w:r>
    </w:p>
    <w:p>
      <w:pPr>
        <w:jc w:val="center"/>
      </w:pPr>
      <w:r>
        <w:rPr>
          <w:b/>
        </w:rPr>
        <w:t>THÔNG TƯ</w:t>
      </w:r>
    </w:p>
    <w:p>
      <w:pPr>
        <w:jc w:val="both"/>
      </w:pPr>
      <w:r>
        <w:t>Ban hành Quy chuẩn kỹ thuật quốc gia về keo dán gỗ</w:t>
      </w:r>
    </w:p>
    <w:p>
      <w:pPr>
        <w:jc w:val="both"/>
      </w:pPr>
      <w:r>
        <w:t>Căn cứ Luật ban hành văn bản quy phạm pháp luật ngày 22 tháng 6 năm 2015;</w:t>
      </w:r>
    </w:p>
    <w:p>
      <w:pPr>
        <w:jc w:val="both"/>
      </w:pPr>
      <w:r>
        <w:t>Căn cứ Luật Tiêu chuẩn và Quy chuẩn kỹ thuật ngày 29 tháng 6 năm 2006;</w:t>
      </w:r>
    </w:p>
    <w:p>
      <w:pPr>
        <w:jc w:val="both"/>
      </w:pPr>
      <w:r>
        <w:t>Căn cứ Luật Chất lượng sản phẩm, hàng hóa ngày 21 tháng 11 năm 2007;</w:t>
      </w:r>
    </w:p>
    <w:p>
      <w:pPr>
        <w:jc w:val="both"/>
      </w:pPr>
      <w:r>
        <w:t>Căn cứ Nghị định số 127/2007/NĐ-CP ngày 01 tháng 8 năm 2007 của Chính phủ quy định chi tiết thi hành một số điều của Luật Tiêu chuẩn và Quy chuẩn kỹ thuật;</w:t>
      </w:r>
    </w:p>
    <w:p>
      <w:pPr>
        <w:jc w:val="both"/>
      </w:pPr>
      <w:r>
        <w:t>Căn cứ Nghị định số 132/2008/NĐ-CP ngày 31 tháng 12 năm 2008 của Chính phủ quy định chi tiết thi hành một số điều của Luật Chất lượng sản phẩm, hàng hóa;</w:t>
      </w:r>
    </w:p>
    <w:p>
      <w:pPr>
        <w:jc w:val="both"/>
      </w:pPr>
      <w:r>
        <w:t>Căn cứ Nghị định số 15/2017/NĐ-CP ngày 17 tháng 02 năm 2017 của Chính phủ quy định chức năng, nhiệm vụ, quyền hạn và cơ cấu tổ chức của Bộ Nông nghiệp và Phát triển nông thôn;</w:t>
      </w:r>
    </w:p>
    <w:p>
      <w:pPr>
        <w:jc w:val="both"/>
      </w:pPr>
      <w:r>
        <w:t>Theo đề nghị của Vụ trưởng Vụ Khoa học, Công nghệ và Môi trường và Cục trưởng Cục Chế biến và Phát triển thị trường Nông sản;</w:t>
      </w:r>
    </w:p>
    <w:p>
      <w:pPr>
        <w:jc w:val="both"/>
      </w:pPr>
      <w:r>
        <w:t>Bộ trưởng Bộ Nông nghiệp và Phát triển nông thôn ban hành Quy chuẩn kỹ thuật quốc gia về keo dán gỗ,</w:t>
      </w:r>
    </w:p>
    <w:p>
      <w:pPr>
        <w:jc w:val="both"/>
      </w:pPr>
      <w:r>
        <w:rPr>
          <w:b/>
        </w:rPr>
        <w:t>Điều 1. Ban hành kèm theo Thông tư này Quy chuẩn kỹ thuật quốc gia về keo dán gỗ</w:t>
      </w:r>
    </w:p>
    <w:p>
      <w:pPr>
        <w:jc w:val="both"/>
      </w:pPr>
      <w:r>
        <w:t>Ký hiệu: QCVN 03-01: 2018/BNNPTNT</w:t>
      </w:r>
    </w:p>
    <w:p>
      <w:pPr>
        <w:jc w:val="both"/>
      </w:pPr>
      <w:r>
        <w:rPr>
          <w:b/>
        </w:rPr>
        <w:t>Điều 2. Thông tư này có hiệu lực kể từ ngày 01 tháng 7 năm 2019.</w:t>
      </w:r>
    </w:p>
    <w:p>
      <w:pPr>
        <w:jc w:val="both"/>
      </w:pPr>
      <w:r>
        <w:rPr>
          <w:b/>
        </w:rPr>
        <w:t>Điều 3. Chánh Văn phòng Bộ, Vụ trưởng Vụ Khoa học, Công nghệ và Môi trường, Cục trưởng Cục Chế biến và Phát triển thị trường Nông sản, Thủ trưởng các đơn vị có liên quan thuộc Bộ; Giám đốc Sở Nông nghiệp và Phát triển nông thôn các tỉnh, thành phố trực thuộc Trung ương và tổ chức, cá nhân liên quan chịu trách nhiệm thi hành Thông tư này.</w:t>
      </w:r>
    </w:p>
    <w:p>
      <w:pPr>
        <w:jc w:val="both"/>
      </w:pPr>
      <w:r>
        <w:t>Trong quá trình thực hiện, nếu có vướng mắc, các cơ quan, tổ chức và cá nhân kịp thời phản ánh về Bộ Nông nghiệp và Phát triển nông thôn để nghiên cứu, sửa đổi, bổ sung./.</w:t>
      </w:r>
    </w:p>
    <w:p>
      <w:pPr>
        <w:jc w:val="both"/>
      </w:pPr>
      <w:r>
        <w:t>KT. BỘ TRƯỞNG</w:t>
      </w:r>
    </w:p>
    <w:p>
      <w:pPr>
        <w:jc w:val="both"/>
      </w:pPr>
      <w:r>
        <w:t>THỨ TRƯỞNG</w:t>
      </w:r>
    </w:p>
    <w:p>
      <w:pPr>
        <w:jc w:val="both"/>
      </w:pPr>
      <w:r>
        <w:t>(Đã ký)</w:t>
      </w:r>
    </w:p>
    <w:p>
      <w:pPr>
        <w:jc w:val="both"/>
      </w:pPr>
      <w:r>
        <w:t>Lê Quốc Doanh</w:t>
      </w:r>
    </w:p>
    <w:p>
      <w:r>
        <w:rPr>
          <w:i/>
        </w:rPr>
        <w:t>Nguồn: Cơ sở dữ liệu quốc gia về văn bản pháp luật (Bộ Tư pháp). VietSmart Legal, legal.giangpham.asia/van-ban/133566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