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41/2018/TT-NHNN</w:t>
      </w:r>
    </w:p>
    <w:p>
      <w:pPr>
        <w:jc w:val="both"/>
      </w:pPr>
      <w:r>
        <w:t>Ngày 28 tháng 12 năm 2018</w:t>
      </w:r>
    </w:p>
    <w:p>
      <w:pPr>
        <w:jc w:val="center"/>
      </w:pPr>
      <w:r>
        <w:rPr>
          <w:b/>
        </w:rPr>
        <w:t>THÔNG TƯ</w:t>
      </w:r>
    </w:p>
    <w:p>
      <w:pPr>
        <w:jc w:val="both"/>
      </w:pPr>
      <w:r>
        <w:t>Sửa đổi, bổ sung một số điều của Thông tư số 19/2016/TT-NHNN ngày 30 tháng 6</w:t>
      </w:r>
    </w:p>
    <w:p>
      <w:pPr>
        <w:jc w:val="both"/>
      </w:pPr>
      <w:r>
        <w:t>năm 2016 của Thống đốc Ngân hàng Nhà nước Việt Nam quy định về hoạt động thẻ ngân hàng</w:t>
      </w:r>
    </w:p>
    <w:p>
      <w:pPr>
        <w:jc w:val="both"/>
      </w:pPr>
      <w:r>
        <w:t>Căn cứ Luật Ngân hàng Nhà nước Việt Nam ngày 16 tháng 6 năm 2010;</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Vụ trưởng Vụ Thanh toán;</w:t>
      </w:r>
    </w:p>
    <w:p>
      <w:pPr>
        <w:jc w:val="both"/>
      </w:pPr>
      <w:r>
        <w:t>Thống đốc Ngân hàng Nhà nước Việt Nam ban hành Thông tư sửa đổi, bổ sung một số điều của Thông tư số 19/2016/TT-NHNN ngày 30 tháng 6 năm 2016 của Thống đốc Ngân hàng Nhà nước Việt Nam quy định về hoạt động thẻ ngân hàng.</w:t>
      </w:r>
    </w:p>
    <w:p>
      <w:pPr>
        <w:jc w:val="both"/>
      </w:pPr>
      <w:r>
        <w:rPr>
          <w:b/>
        </w:rPr>
        <w:t>Điều 1. Sửa đổi, bổ sung một số điều của Thông tư số 19/2016/TT-NHNN ngày 30 tháng 6 năm 2016 của Thống đốc Ngân hàng Nhà nước Việt Nam quy định về hoạt động thẻ ngân hàng</w:t>
      </w:r>
    </w:p>
    <w:p>
      <w:pPr>
        <w:jc w:val="both"/>
      </w:pPr>
      <w:r>
        <w:t>1. Bổ sung khoản 26 vào Điều 3 như sau:</w:t>
      </w:r>
    </w:p>
    <w:p>
      <w:pPr>
        <w:jc w:val="both"/>
      </w:pPr>
      <w:r>
        <w:t>"26. Tiêu chuẩn cơ sở về thẻ chip nội địa là Bộ Tiêu chuẩn cơ sở TCCS 01:2018/NHNNVN về Các yêu cầu kỹ thuật thẻ thanh toán nội địa công nghệ chip tiếp xúc tại Việt Nam và TCCS 02:2018/NHNNVN về Các yêu cầu kỹ thuật thẻ thanh toán nội địa công nghệ chip không tiếp xúc tại Việt Nam do Thống đốc Ngân hàng Nhà nước công bố theo Quyết định số 1927/QĐ-NHNN ngày 05 tháng 10 năm 2018."</w:t>
      </w:r>
    </w:p>
    <w:p>
      <w:pPr>
        <w:jc w:val="both"/>
      </w:pPr>
      <w:r>
        <w:t>2. Bổ sung khoản 5 vào Điều 9 như sau:</w:t>
      </w:r>
    </w:p>
    <w:p>
      <w:pPr>
        <w:jc w:val="both"/>
      </w:pPr>
      <w:r>
        <w:t>"5. TCPHT phải tuân thủ Tiêu chuẩn cơ sở về thẻ chip nội địa khi phát hành thẻ có BIN do Ngân hàng Nhà nước cấp theo lộ trình chuyển đổi quy định tại Điều 27b Thông tư này."</w:t>
      </w:r>
    </w:p>
    <w:p>
      <w:pPr>
        <w:jc w:val="both"/>
      </w:pPr>
      <w:r>
        <w:t>3. Bổ sung khoản 1a vào Điều 22 như sau:</w:t>
      </w:r>
    </w:p>
    <w:p>
      <w:pPr>
        <w:jc w:val="both"/>
      </w:pPr>
      <w:r>
        <w:t>"1a. TCTTT phải tuân thủ Tiêu chuẩn cơ sở về thẻ chip nội địa áp dụng đối với ATM và thiết bị chấp nhận thẻ tại điểm bán của TCTTT theo lộ trình chuyển đổi quy định tại Điều 27a Thông tư này."</w:t>
      </w:r>
    </w:p>
    <w:p>
      <w:pPr>
        <w:jc w:val="both"/>
      </w:pPr>
      <w:r>
        <w:t>4. Bổ sung khoản 6 vào Điều 24 như sau:</w:t>
      </w:r>
    </w:p>
    <w:p>
      <w:pPr>
        <w:jc w:val="both"/>
      </w:pPr>
      <w:r>
        <w:t>"6. Tổ chức chuyển mạch thẻ, tổ chức bù trừ điện tử giao dịch thẻ có trách nhiệm nâng cấp hệ thống chuyển mạch, bù trừ điện tử nhằm đảm bảo thực hiện kết nối với các TCPHT, TCTTT trong quá trình chuyển đổi quy định tại Chương IVa Thông tư này."</w:t>
      </w:r>
    </w:p>
    <w:p>
      <w:pPr>
        <w:jc w:val="both"/>
      </w:pPr>
      <w:r>
        <w:t>5. Bổ sung Chương IVa vào sau Chương IV như sau:</w:t>
      </w:r>
    </w:p>
    <w:p>
      <w:pPr>
        <w:jc w:val="both"/>
      </w:pPr>
      <w:r>
        <w:t>"Chương IVa</w:t>
      </w:r>
    </w:p>
    <w:p>
      <w:pPr>
        <w:jc w:val="both"/>
      </w:pPr>
      <w:r>
        <w:t>LỘ TRÌNH CHUYỂN ĐỔI</w:t>
      </w:r>
    </w:p>
    <w:p>
      <w:pPr>
        <w:jc w:val="both"/>
      </w:pPr>
      <w:r>
        <w:rPr>
          <w:b/>
        </w:rPr>
        <w:t>Điều 27a. Đối với tổ chức thanh toán thẻ</w:t>
      </w:r>
    </w:p>
    <w:p>
      <w:pPr>
        <w:jc w:val="both"/>
      </w:pPr>
      <w:r>
        <w:t>1. Đến ngày 31 tháng 12 năm 2019, ít nhất 35% ATM, 50% thiết bị chấp nhận thẻ tại điểm bán đang hoạt động tại Việt Nam của TCTTT tuân thủ Tiêu chuẩn cơ sở về thẻ chip nội địa.</w:t>
      </w:r>
    </w:p>
    <w:p>
      <w:pPr>
        <w:jc w:val="both"/>
      </w:pPr>
      <w:r>
        <w:t>2. Đến ngày 31 tháng 12 năm 2020, 100% ATM và thiết bị chấp nhận thẻ tại điểm bán đang hoạt động tại Việt Nam của TCTTT tuân thủ Tiêu chuẩn cơ sở về thẻ chip nội địa.</w:t>
      </w:r>
    </w:p>
    <w:p>
      <w:pPr>
        <w:jc w:val="both"/>
      </w:pPr>
      <w:r>
        <w:rPr>
          <w:b/>
        </w:rPr>
        <w:t>Điều 27b. Đối với tổ chức phát hành thẻ</w:t>
      </w:r>
    </w:p>
    <w:p>
      <w:pPr>
        <w:jc w:val="both"/>
      </w:pPr>
      <w:r>
        <w:t>1. Đến ngày 31 tháng 12 năm 2019, ít nhất 30% số thẻ có BIN do Ngân hàng Nhà nước cấp đang lưu hành của TCPHT tuân thủ Tiêu chuẩn cơ sở về thẻ chip nội địa.</w:t>
      </w:r>
    </w:p>
    <w:p>
      <w:pPr>
        <w:jc w:val="both"/>
      </w:pPr>
      <w:r>
        <w:t>2. Đến ngày 31 tháng 12 năm 2020, ít nhất 60% số thẻ có BIN do Ngân hàng Nhà nước cấp đang lưu hành của TCPHT tuân thủ Tiêu chuẩn cơ sở về thẻ chip nội địa.</w:t>
      </w:r>
    </w:p>
    <w:p>
      <w:pPr>
        <w:jc w:val="both"/>
      </w:pPr>
      <w:r>
        <w:t>3. Đến ngày 31 tháng 12 năm 2021, 100% số thẻ có BIN do Ngân hàng Nhà nước cấp đang lưu hành của TCPHT tuân thủ Tiêu chuẩn cơ sở về thẻ chip nội địa.</w:t>
      </w:r>
    </w:p>
    <w:p>
      <w:pPr>
        <w:jc w:val="both"/>
      </w:pPr>
      <w:r>
        <w:rPr>
          <w:b/>
        </w:rPr>
        <w:t>Điều 27c. Trách nhiệm của tổ chức phát hành thẻ, tổ chức thanh toán thẻ</w:t>
      </w:r>
    </w:p>
    <w:p>
      <w:pPr>
        <w:jc w:val="both"/>
      </w:pPr>
      <w:r>
        <w:t>Trong thời gian chuyển đổi, TCPHT, TCTTT phải đảm bảo hoạt động thẻ diễn ra liên tục, ổn định, an toàn và bảo đảm quyền lợi hợp pháp của chủ thẻ."</w:t>
      </w:r>
    </w:p>
    <w:p>
      <w:pPr>
        <w:jc w:val="both"/>
      </w:pPr>
      <w:r>
        <w:t>6. Khoản 2 Điều 32 (đã được sửa đổi, bổ sung bởi Thông tư số 26/2017/TT-NHNN ngày 29 tháng 12 năm 2017 của Thống đốc Ngân hàng Nhà nước Việt Nam về việc sửa đổi, bổ sung một số điều của Thông tư số 19/2016/TT-NHNN ngày 30 tháng 6 năm 2016 của Thống đốc Ngân hàng Nhà nước Việt Nam quy định về hoạt động thẻ ngân hàng) được sửa đổi, bổ sung như sau:</w:t>
      </w:r>
    </w:p>
    <w:p>
      <w:pPr>
        <w:jc w:val="both"/>
      </w:pPr>
      <w:r>
        <w:t>"2. Khoản 2 Điều 24 Thông tư này có hiệu lực thi hành kể từ ngày 01 tháng 01 năm 2020."</w:t>
      </w:r>
    </w:p>
    <w:p>
      <w:pPr>
        <w:jc w:val="both"/>
      </w:pPr>
      <w:r>
        <w:rPr>
          <w:b/>
        </w:rPr>
        <w:t>Điều 2. Trách nhiệm tổ chức thực hiện</w:t>
      </w:r>
    </w:p>
    <w:p>
      <w:pPr>
        <w:jc w:val="both"/>
      </w:pPr>
      <w:r>
        <w:t>Chánh Văn phòng, Vụ trưởng Vụ Thanh toán, Thủ trưởng các đơn vị có liên quan thuộc Ngân hàng Nhà nước Việt Nam, Giám đốc Ngân hàng Nhà nước chi nhánh các tỉnh, thành phố trực thuộc Trung ương, Chủ tịch Hội đồng quản trị, Chủ tịch Hội đồng thành viên, Tổng Giám đốc (Giám đốc) các tổ chức tín dụng, chi nhánh ngân hàng nước ngoài, tổ chức chuyển mạch thẻ, tổ chức bù trừ điện tử giao dịch thẻ chịu trách nhiệm tổ chức thực hiện Thông tư này.</w:t>
      </w:r>
    </w:p>
    <w:p>
      <w:pPr>
        <w:jc w:val="both"/>
      </w:pPr>
      <w:r>
        <w:rPr>
          <w:b/>
        </w:rPr>
        <w:t>Điều 3. Hiệu lực thi hành</w:t>
      </w:r>
    </w:p>
    <w:p>
      <w:pPr>
        <w:jc w:val="both"/>
      </w:pPr>
      <w:r>
        <w:t>1. Thông tư này có hiệu lực thi hành kể từ ngày 18 tháng 02 năm 2019.</w:t>
      </w:r>
    </w:p>
    <w:p>
      <w:pPr>
        <w:jc w:val="both"/>
      </w:pPr>
      <w:r>
        <w:t>2. Khoản 6 Điều 1 Thông tư này có hiệu lực thi hành kể từ ngày 01 tháng 01 năm 2019./.</w:t>
      </w:r>
    </w:p>
    <w:p>
      <w:pPr>
        <w:jc w:val="both"/>
      </w:pPr>
      <w:r>
        <w:t>KT. THỐNG ĐỐC</w:t>
      </w:r>
    </w:p>
    <w:p>
      <w:pPr>
        <w:jc w:val="both"/>
      </w:pPr>
      <w:r>
        <w:t>PHÓ THỐNG ĐỐC</w:t>
      </w:r>
    </w:p>
    <w:p>
      <w:pPr>
        <w:jc w:val="both"/>
      </w:pPr>
      <w:r>
        <w:t>(Đã ký)</w:t>
      </w:r>
    </w:p>
    <w:p>
      <w:pPr>
        <w:jc w:val="both"/>
      </w:pPr>
      <w:r>
        <w:t>Nguyễn Kim Anh</w:t>
      </w:r>
    </w:p>
    <w:p>
      <w:r>
        <w:rPr>
          <w:i/>
        </w:rPr>
        <w:t>Nguồn: Cơ sở dữ liệu quốc gia về văn bản pháp luật (Bộ Tư pháp). VietSmart Legal, legal.giangpham.asia/van-ban/132814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