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100/2007/QĐ-BTC</w:t>
      </w:r>
    </w:p>
    <w:p>
      <w:pPr>
        <w:jc w:val="both"/>
      </w:pPr>
      <w:r>
        <w:t>Ngày 6 tháng 12 năm 2007</w:t>
      </w:r>
    </w:p>
    <w:p>
      <w:pPr>
        <w:jc w:val="center"/>
      </w:pPr>
      <w:r>
        <w:rPr>
          <w:b/>
        </w:rPr>
        <w:t>QUYẾT ĐỊNH</w:t>
      </w:r>
    </w:p>
    <w:p>
      <w:pPr>
        <w:jc w:val="both"/>
      </w:pPr>
      <w:r>
        <w:t>Ban hành Quy chế lựa chọn và giám sát các tổ chức tư vấn định giá</w:t>
      </w:r>
    </w:p>
    <w:p>
      <w:pPr>
        <w:jc w:val="both"/>
      </w:pPr>
      <w:r>
        <w:t>________________________</w:t>
      </w:r>
    </w:p>
    <w:p>
      <w:pPr>
        <w:jc w:val="both"/>
      </w:pPr>
      <w:r>
        <w:t>BỘ TRƯỞNG BỘ TÀI CHÍNH</w:t>
      </w:r>
    </w:p>
    <w:p>
      <w:pPr>
        <w:jc w:val="both"/>
      </w:pPr>
      <w:r>
        <w:t>Căn cứ Nghị định số 109/2007/NĐ-CP ngày 26 tháng 6 năm 2007 của Chính phủ về việc chuyển doanh nghiệp 100% vốn nhà nước thành công ty cổ phần;</w:t>
      </w:r>
    </w:p>
    <w:p>
      <w:pPr>
        <w:jc w:val="both"/>
      </w:pPr>
      <w:r>
        <w:t>Căn cứ Nghị định số 101/2005/NĐ-CP ngày 03 tháng 8 năm 2005 của Chính phủ về thẩm định giá;</w:t>
      </w:r>
    </w:p>
    <w:p>
      <w:pPr>
        <w:jc w:val="both"/>
      </w:pPr>
      <w:r>
        <w:t>Căn cứ Nghị định số 77/2003/NĐ-CP ngày 01 tháng 7 năm 2003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center"/>
      </w:pPr>
      <w:r>
        <w:rPr>
          <w:b/>
        </w:rPr>
        <w:t>QUYẾT ĐỊNH:</w:t>
      </w:r>
    </w:p>
    <w:p>
      <w:pPr>
        <w:jc w:val="both"/>
      </w:pPr>
      <w:r>
        <w:rPr>
          <w:b/>
        </w:rPr>
        <w:t>Điều 1. Ban hành kèm theo Quyết định này "Quy chế lựa chọn và giám sát các tổ chức tư vấn định giá".</w:t>
      </w:r>
    </w:p>
    <w:p>
      <w:pPr>
        <w:jc w:val="both"/>
      </w:pPr>
      <w:r>
        <w:rPr>
          <w:b/>
        </w:rPr>
        <w:t>Điều 2. Quyết định này có hiệu lực thi hành sau 15 ngày, kể từ ngày đăng Công báo.</w:t>
      </w:r>
    </w:p>
    <w:p>
      <w:pPr>
        <w:jc w:val="both"/>
      </w:pPr>
      <w:r>
        <w:rPr>
          <w:b/>
        </w:rPr>
        <w:t>Điều 3. Vụ trưởng Vụ Tài chính các ngân hàng và tổ chức tài chính, Cục trưởng Cục Tài chính doanh nghiệp, Chánh văn phòng Bộ, Thủ trưởng các đơn vị liên quan và Giám đốc các tổ chức tư vấn định giá chịu trách nhiệm thi hành Quyết định này.</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