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both"/>
      </w:pPr>
      <w:r>
        <w:t>BỘ CÔNG THƯƠNG</w:t>
      </w:r>
    </w:p>
    <w:p>
      <w:pPr>
        <w:jc w:val="both"/>
      </w:pPr>
      <w:r>
        <w:t>CỘNG HÒA XÃ HỘI CHỦ NGHĨA VIỆT NAM</w:t>
      </w:r>
    </w:p>
    <w:p>
      <w:pPr>
        <w:jc w:val="both"/>
      </w:pPr>
      <w:r>
        <w:t>Độc lập – Tự do – Hạnh phúc</w:t>
      </w:r>
    </w:p>
    <w:p>
      <w:pPr>
        <w:jc w:val="both"/>
      </w:pPr>
      <w:r>
        <w:t>Số: 35/2017/TT-BCT</w:t>
      </w:r>
    </w:p>
    <w:p>
      <w:pPr>
        <w:jc w:val="both"/>
      </w:pPr>
      <w:r>
        <w:t>Hà Nội, Ngày 29 tháng 12 năm 2017</w:t>
      </w:r>
    </w:p>
    <w:p>
      <w:pPr>
        <w:jc w:val="center"/>
      </w:pPr>
      <w:r>
        <w:rPr>
          <w:b/>
        </w:rPr>
        <w:t>THÔNG TƯ</w:t>
      </w:r>
    </w:p>
    <w:p>
      <w:pPr>
        <w:jc w:val="both"/>
      </w:pPr>
      <w:r>
        <w:t>Bãi bỏ Thông tư số 53/2015/TT-BCT ngày 30 tháng 12 năm 2015</w:t>
      </w:r>
    </w:p>
    <w:p>
      <w:pPr>
        <w:jc w:val="both"/>
      </w:pPr>
      <w:r>
        <w:t>của Bộ trưởng Bộ Công Thương quy định chi tiết việc đăng ký danh mục</w:t>
      </w:r>
    </w:p>
    <w:p>
      <w:pPr>
        <w:jc w:val="both"/>
      </w:pPr>
      <w:r>
        <w:t>hàng nhập khẩu, tạm nhập - tái xuất của nhà thầu nước ngoài trong lĩnh</w:t>
      </w:r>
    </w:p>
    <w:p>
      <w:pPr>
        <w:jc w:val="both"/>
      </w:pPr>
      <w:r>
        <w:t>vực xây dựng tại Việt Nam</w:t>
      </w:r>
    </w:p>
    <w:p>
      <w:pPr>
        <w:jc w:val="both"/>
      </w:pPr>
      <w:r>
        <w:t>Căn cứ Nghị định số 98/2017/NĐ-CP ngày 18 tháng 8 năm 2017 của Chính phủ quy định chức năng, nhiệm vụ, quyền hạn và cơ cấu tổ chức của Bộ Công Thương;</w:t>
      </w:r>
    </w:p>
    <w:p>
      <w:pPr>
        <w:jc w:val="both"/>
      </w:pPr>
      <w:r>
        <w:t>Căn cứ Nghị định số 59/2015/NĐ-CP ngày 18 tháng 6 năm 2015 của Chính phủ về quản lý dự án đầu tư xây dựng;</w:t>
      </w:r>
    </w:p>
    <w:p>
      <w:pPr>
        <w:jc w:val="both"/>
      </w:pPr>
      <w:r>
        <w:t>Căn cứ Nghị định số 42/2017/NĐ-CP ngày 05 tháng 4 năm 2017 của Chính phủ sửa đổi, bổ sung một số điều của Nghị định số 59/2015/NĐ-CP ;</w:t>
      </w:r>
    </w:p>
    <w:p>
      <w:pPr>
        <w:jc w:val="both"/>
      </w:pPr>
      <w:r>
        <w:t>Theo đề nghị của Vụ trưởng Vụ Kế hoạch,</w:t>
      </w:r>
    </w:p>
    <w:p>
      <w:pPr>
        <w:jc w:val="both"/>
      </w:pPr>
      <w:r>
        <w:t>Bộ trưởng Bộ Công Thương ban hành Thông tư bãi bỏ Thông tư số 53/2015/TT-BCT ngày 30 tháng 12 năm 2015 của Bộ trưởng Bộ Công Thương quy định chi tiết việc đăng ký danh mục hàng nhập khẩu, tạm nhập - tái xuất của nhà thầu nước ngoài trong lĩnh vực xây dựng tại Việt Nam.</w:t>
      </w:r>
    </w:p>
    <w:p>
      <w:pPr>
        <w:jc w:val="both"/>
      </w:pPr>
      <w:r>
        <w:rPr>
          <w:b/>
        </w:rPr>
        <w:t>Điều 1. Bãi bỏ Thông tư số 53/2015/TT-BCT ngày 30 tháng 12 năm 2015 của Bộ trưởng Bộ Công Thương quy định chi tiết việc đăng ký danh mục hàng nhập khẩu, tạm nhập - tái xuất của nhà thầu nước ngoài trong lĩnh vực xây dựng tại Việt Nam.</w:t>
      </w:r>
    </w:p>
    <w:p>
      <w:pPr>
        <w:jc w:val="both"/>
      </w:pPr>
      <w:r>
        <w:rPr>
          <w:b/>
        </w:rPr>
        <w:t>Điều 2. Hiệu lực thi hành</w:t>
      </w:r>
    </w:p>
    <w:p>
      <w:pPr>
        <w:jc w:val="both"/>
      </w:pPr>
      <w:r>
        <w:t>Thông tư này có hiệu lực kể từ ngày 12 tháng 02 năm 2018./.</w:t>
      </w:r>
    </w:p>
    <w:p>
      <w:pPr>
        <w:jc w:val="both"/>
      </w:pPr>
      <w:r>
        <w:t>BỘ TRƯỞNG</w:t>
      </w:r>
    </w:p>
    <w:p>
      <w:pPr>
        <w:jc w:val="both"/>
      </w:pPr>
      <w:r>
        <w:t>(Đã ký)</w:t>
      </w:r>
    </w:p>
    <w:p>
      <w:pPr>
        <w:jc w:val="both"/>
      </w:pPr>
      <w:r>
        <w:t>Trần Tuấn Anh</w:t>
      </w:r>
    </w:p>
    <w:p>
      <w:r>
        <w:rPr>
          <w:i/>
        </w:rPr>
        <w:t>Nguồn: Cơ sở dữ liệu quốc gia về văn bản pháp luật (Bộ Tư pháp). VietSmart Legal, legal.giangpham.asia/van-ban/128274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