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03/2008/QĐ-BNV</w:t>
      </w:r>
    </w:p>
    <w:p>
      <w:pPr>
        <w:jc w:val="both"/>
      </w:pPr>
      <w:r>
        <w:t>Hà Nội, ngày 12 tháng 11 năm 2008</w:t>
      </w:r>
    </w:p>
    <w:p>
      <w:pPr>
        <w:jc w:val="center"/>
      </w:pPr>
      <w:r>
        <w:rPr>
          <w:b/>
        </w:rPr>
        <w:t>QUYẾT ĐỊNH</w:t>
      </w:r>
    </w:p>
    <w:p>
      <w:pPr>
        <w:jc w:val="both"/>
      </w:pPr>
      <w:r>
        <w:t>Ban hành chức danh, mã số và tiêu chuẩn nghiệp vụ các ngạch công chức ngành thống kê</w:t>
      </w:r>
    </w:p>
    <w:p>
      <w:pPr>
        <w:jc w:val="both"/>
      </w:pPr>
      <w:r>
        <w:t>BỘ TRƯỞNG BỘ NỘI VỤ</w:t>
      </w:r>
    </w:p>
    <w:p>
      <w:pPr>
        <w:jc w:val="both"/>
      </w:pPr>
      <w:r>
        <w:t>Căn cứ Nghị định số 48/2008/NĐ-CP ngày 17/4/2008 của Chính phủ quy định chức năng, nhiệm vụ, quyền hạn và cơ cấu tổ chức của Bộ Nội vụ;</w:t>
      </w:r>
    </w:p>
    <w:p>
      <w:pPr>
        <w:jc w:val="both"/>
      </w:pPr>
      <w:r>
        <w:t>Căn cứ Nghị định số 117/2003/NĐ-CP ngày 10/10/2003 của Chính phủ về tuyển dụng, sử dụng và quản lý cán bộ, công chức trong các cơ quan nhà nước và Nghị định số 09/2007/NĐ-CP ngày 15/01/2007 của Chính phủ sửa đổi, bổ sung một số điều của Nghị định số 117/2003/NĐ-CP;</w:t>
      </w:r>
    </w:p>
    <w:p>
      <w:pPr>
        <w:jc w:val="both"/>
      </w:pPr>
      <w:r>
        <w:t>Theo đề nghị của Bộ trưởng Bộ Kế hoạch và Đầu tư tại công văn số 4479/BKH-TCTK ngày 23/6/2008 và công văn số 7017/BKH-TCKT ngày 26/9/2008 về việc ban hành tiêu chuẩn nghiệp vụ các ngạch công chức thống kê;</w:t>
      </w:r>
    </w:p>
    <w:p>
      <w:pPr>
        <w:jc w:val="both"/>
      </w:pPr>
      <w:r>
        <w:t>Xét đề nghị của Vụ trưởng Vụ Công chức – Viên chức,</w:t>
      </w:r>
    </w:p>
    <w:p>
      <w:pPr>
        <w:jc w:val="center"/>
      </w:pPr>
      <w:r>
        <w:rPr>
          <w:b/>
        </w:rPr>
        <w:t>QUYẾT ĐỊNH:</w:t>
      </w:r>
    </w:p>
    <w:p>
      <w:pPr>
        <w:jc w:val="both"/>
      </w:pPr>
      <w:r>
        <w:rPr>
          <w:b/>
        </w:rPr>
        <w:t>Điều 1. Ban hành chức danh, mã số và tiêu chuẩn nghiệp vụ các ngạch công chức ngành thống kê (có bản tiêu chuẩn nghiệp vụ kèm theo Quyết định này), bao gồm:</w:t>
      </w:r>
    </w:p>
    <w:p>
      <w:pPr>
        <w:jc w:val="both"/>
      </w:pPr>
      <w:r>
        <w:t>1. Thống kê viên cao cấp - Mã số ngạch 23.261</w:t>
      </w:r>
    </w:p>
    <w:p>
      <w:pPr>
        <w:jc w:val="both"/>
      </w:pPr>
      <w:r>
        <w:t>2. Thống kê viên chính - Mã số ngạch 23.262</w:t>
      </w:r>
    </w:p>
    <w:p>
      <w:pPr>
        <w:jc w:val="both"/>
      </w:pPr>
      <w:r>
        <w:t>3. Thống kê viên - Mã số ngạch 23.263</w:t>
      </w:r>
    </w:p>
    <w:p>
      <w:pPr>
        <w:jc w:val="both"/>
      </w:pPr>
      <w:r>
        <w:t>4. Thống kê viên trình độ cao đẳng - Mã số ngạch 23.264</w:t>
      </w:r>
    </w:p>
    <w:p>
      <w:pPr>
        <w:jc w:val="both"/>
      </w:pPr>
      <w:r>
        <w:t>5. Thống kê viên trung cấp - Mã số ngạch 23.265</w:t>
      </w:r>
    </w:p>
    <w:p>
      <w:pPr>
        <w:jc w:val="both"/>
      </w:pPr>
      <w:r>
        <w:rPr>
          <w:b/>
        </w:rPr>
        <w:t>Điều 2. Tiêu chuẩn nghiệp vụ các ngạch công chức ngành thống kê là căn cứ để thực hiện việc tuyển dụng, sử dụng và quản lý đội ngũ công chức ngành thống kê.</w:t>
      </w:r>
    </w:p>
    <w:p>
      <w:pPr>
        <w:jc w:val="both"/>
      </w:pPr>
      <w:r>
        <w:rPr>
          <w:b/>
        </w:rPr>
        <w:t>Điều 3. Quyết định này có hiệu lực thi hành sau 15 ngày, kể từ ngày đăng Công báo.</w:t>
      </w:r>
    </w:p>
    <w:p>
      <w:pPr>
        <w:jc w:val="both"/>
      </w:pPr>
      <w:r>
        <w:rPr>
          <w:b/>
        </w:rPr>
        <w:t>Điều 4. Bộ trưởng, thủ trưởng cơ quan ngang Bộ, thủ trưởng cơ quan thuộc Chính phủ, Chủ tịch Ủy ban nhân dân các tỉnh, thành phố trực thuộc Trung ương chịu trách nhiệm thi hành quyết định này.</w:t>
      </w:r>
    </w:p>
    <w:p>
      <w:pPr>
        <w:jc w:val="both"/>
      </w:pPr>
      <w:r>
        <w:t>Nơi nhận:</w:t>
      </w:r>
    </w:p>
    <w:p>
      <w:pPr>
        <w:jc w:val="both"/>
      </w:pPr>
      <w:r>
        <w:t>- Như Điều 4;</w:t>
      </w:r>
    </w:p>
    <w:p>
      <w:pPr>
        <w:jc w:val="both"/>
      </w:pPr>
      <w:r>
        <w:t>- Thủ tướng, các Phó Thủ tướng Chính phủ;</w:t>
      </w:r>
    </w:p>
    <w:p>
      <w:pPr>
        <w:jc w:val="both"/>
      </w:pPr>
      <w:r>
        <w:t>- Văn phòng BCĐ về phòng, chống tham nhũng;</w:t>
      </w:r>
    </w:p>
    <w:p>
      <w:pPr>
        <w:jc w:val="both"/>
      </w:pPr>
      <w:r>
        <w:t>- Văn phòng Trung ương và các Ban của Đảng;</w:t>
      </w:r>
    </w:p>
    <w:p>
      <w:pPr>
        <w:jc w:val="both"/>
      </w:pPr>
      <w:r>
        <w:t>- Tòa án nhân dân tối cao;</w:t>
      </w:r>
    </w:p>
    <w:p>
      <w:pPr>
        <w:jc w:val="both"/>
      </w:pPr>
      <w:r>
        <w:t>- Viện Kiểm sát nhân dân tối cao;</w:t>
      </w:r>
    </w:p>
    <w:p>
      <w:pPr>
        <w:jc w:val="both"/>
      </w:pPr>
      <w:r>
        <w:t>- Kiểm toán Nhà nước;</w:t>
      </w:r>
    </w:p>
    <w:p>
      <w:pPr>
        <w:jc w:val="both"/>
      </w:pPr>
      <w:r>
        <w:t>- UBTW Mặt trận Tổ quốc Việt Nam;</w:t>
      </w:r>
    </w:p>
    <w:p>
      <w:pPr>
        <w:jc w:val="both"/>
      </w:pPr>
      <w:r>
        <w:t>- Cơ quan Trung ương các đoàn thể;</w:t>
      </w:r>
    </w:p>
    <w:p>
      <w:pPr>
        <w:jc w:val="both"/>
      </w:pPr>
      <w:r>
        <w:t>- Cục Kiểm tra văn bản Bộ Tư pháp;</w:t>
      </w:r>
    </w:p>
    <w:p>
      <w:pPr>
        <w:jc w:val="both"/>
      </w:pPr>
      <w:r>
        <w:t>- Văn phòng Quốc hội;</w:t>
      </w:r>
    </w:p>
    <w:p>
      <w:pPr>
        <w:jc w:val="both"/>
      </w:pPr>
      <w:r>
        <w:t>- Văn phòng Chủ tịch nước;</w:t>
      </w:r>
    </w:p>
    <w:p>
      <w:pPr>
        <w:jc w:val="both"/>
      </w:pPr>
      <w:r>
        <w:t>- Công báo;</w:t>
      </w:r>
    </w:p>
    <w:p>
      <w:pPr>
        <w:jc w:val="both"/>
      </w:pPr>
      <w:r>
        <w:t>- Website Chính phủ;</w:t>
      </w:r>
    </w:p>
    <w:p>
      <w:pPr>
        <w:jc w:val="both"/>
      </w:pPr>
      <w:r>
        <w:t>- Sở Nội vụ các tỉnh, thành phố trực thuộc Trung ương;</w:t>
      </w:r>
    </w:p>
    <w:p>
      <w:pPr>
        <w:jc w:val="both"/>
      </w:pPr>
      <w:r>
        <w:t>- Bộ Nội vụ: Bộ trưởng, Thứ trưởng và các Vụ, Cục, tổ chức thuộc Bộ;</w:t>
      </w:r>
    </w:p>
    <w:p>
      <w:pPr>
        <w:jc w:val="both"/>
      </w:pPr>
      <w:r>
        <w:t>- Lưu VT, Vụ CCVC.</w:t>
      </w:r>
    </w:p>
    <w:p>
      <w:pPr>
        <w:jc w:val="both"/>
      </w:pPr>
      <w:r>
        <w:t>BỘ TRƯỞNG</w:t>
      </w:r>
    </w:p>
    <w:p>
      <w:pPr>
        <w:jc w:val="both"/>
      </w:pPr>
      <w:r>
        <w:t>(Đã ký)</w:t>
      </w:r>
    </w:p>
    <w:p>
      <w:pPr>
        <w:jc w:val="both"/>
      </w:pPr>
      <w:r>
        <w:t>Trần Văn Tuấn</w:t>
      </w:r>
    </w:p>
    <w:p>
      <w:r>
        <w:rPr>
          <w:i/>
        </w:rPr>
        <w:t>Nguồn: Cơ sở dữ liệu quốc gia về văn bản pháp luật (Bộ Tư pháp). VietSmart Legal, legal.giangpham.asia/van-ban/12711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