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111/2017/TT-BTC</w:t>
      </w:r>
    </w:p>
    <w:p>
      <w:pPr>
        <w:jc w:val="both"/>
      </w:pPr>
      <w:r>
        <w:t>Hà Nội, ngày 20 tháng 10 năm 2017</w:t>
      </w:r>
    </w:p>
    <w:p>
      <w:pPr>
        <w:jc w:val="center"/>
      </w:pPr>
      <w:r>
        <w:rPr>
          <w:b/>
        </w:rPr>
        <w:t>THÔNG TƯ</w:t>
      </w:r>
    </w:p>
    <w:p>
      <w:pPr>
        <w:jc w:val="both"/>
      </w:pPr>
      <w:r>
        <w:t>Sửa đổi, bổ sung một số điều của Thông tư số 257/2016/TT-BTC</w:t>
      </w:r>
    </w:p>
    <w:p>
      <w:pPr>
        <w:jc w:val="both"/>
      </w:pPr>
      <w:r>
        <w:t>ngày 11 tháng 11 năm 2016 của Bộ trưởng Bộ Tài chính quy định</w:t>
      </w:r>
    </w:p>
    <w:p>
      <w:pPr>
        <w:jc w:val="both"/>
      </w:pPr>
      <w:r>
        <w:t>mức thu, chế độ thu, nộp, quản lý, sử dụng</w:t>
      </w:r>
    </w:p>
    <w:p>
      <w:pPr>
        <w:jc w:val="both"/>
      </w:pPr>
      <w:r>
        <w:t>phí công chứng; phí chứng thực; phí thẩm định tiêu chuẩn, điều kiện hành nghề</w:t>
      </w:r>
    </w:p>
    <w:p>
      <w:pPr>
        <w:jc w:val="both"/>
      </w:pPr>
      <w:r>
        <w:t>công chứng; phí thẩm định điều kiện hoạt động</w:t>
      </w:r>
    </w:p>
    <w:p>
      <w:pPr>
        <w:jc w:val="both"/>
      </w:pPr>
      <w:r>
        <w:t>Văn phòng công chứng; lệ phí cấp thẻ công chứng viên</w:t>
      </w:r>
    </w:p>
    <w:p>
      <w:pPr>
        <w:jc w:val="both"/>
      </w:pPr>
      <w:r>
        <w:t>--------------------------------------</w:t>
      </w:r>
    </w:p>
    <w:p>
      <w:pPr>
        <w:jc w:val="both"/>
      </w:pPr>
      <w:r>
        <w:t>Căn cứ Luật phí và lệ phí ngày 25 tháng 11 năm 2015;</w:t>
      </w:r>
    </w:p>
    <w:p>
      <w:pPr>
        <w:jc w:val="both"/>
      </w:pPr>
      <w:r>
        <w:t>Căn cứ Luật ngân sách nhà nước ngày 25 tháng 6 năm 2015;</w:t>
      </w:r>
    </w:p>
    <w:p>
      <w:pPr>
        <w:jc w:val="both"/>
      </w:pPr>
      <w:r>
        <w:t>Căn cứ Luật công chứng ngày 20 tháng 6 năm 2014;</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Nghị quyết số 75/NQ-CP ngày 09 tháng 8 năm 2017 của Chính phủ về phiên họp Chính phủ thường kỳ tháng 7 năm 2017;</w:t>
      </w:r>
    </w:p>
    <w:p>
      <w:pPr>
        <w:jc w:val="both"/>
      </w:pPr>
      <w:r>
        <w:t>Theo đề nghị của Vụ trưởng Vụ Chính sách thuế,</w:t>
      </w:r>
    </w:p>
    <w:p>
      <w:pPr>
        <w:jc w:val="both"/>
      </w:pPr>
      <w:r>
        <w:t>Bộ trưởng Bộ Tài chính ban hành Thông tư sửa đổi, bổ sung một số điều của Thông tư số 257/2016/TT-BTC ngày 11 tháng 11 năm 2016 của Bộ trưởng Bộ Tài chính quy định mức thu, chế độ thu, nộp, quản lý, sử dụng phí công chứng; phí chứng thực; phí thẩm định tiêu chuẩn, điều kiện hành nghề công chứng; phí thẩm định điều kiện hoạt động Văn phòng công chứng; lệ phí cấp thẻ công chứng viên.</w:t>
      </w:r>
    </w:p>
    <w:p>
      <w:pPr>
        <w:jc w:val="both"/>
      </w:pPr>
      <w:r>
        <w:rPr>
          <w:b/>
        </w:rPr>
        <w:t>Điều 1. Sửa đổi, bổ sung điểm c khoản 2 Điều 4 Thông tư số 257/2016/TT-BTC ngày 11 tháng 11 năm 2016 của Bộ trưởng Bộ Tài chính như sau:</w:t>
      </w:r>
    </w:p>
    <w:p>
      <w:pPr>
        <w:jc w:val="both"/>
      </w:pPr>
      <w:r>
        <w:t>c) Mức thu phí đối với việc công chứng hợp đồng mua bán tài sản đấu giá (tính trên giá trị tài sản bán được) được tính như sau:</w:t>
      </w:r>
    </w:p>
    <w:p>
      <w:pPr>
        <w:jc w:val="both"/>
      </w:pPr>
      <w:r>
        <w:t>TT</w:t>
      </w:r>
    </w:p>
    <w:p>
      <w:pPr>
        <w:jc w:val="both"/>
      </w:pPr>
      <w:r>
        <w:t>Giá trị tài sản</w:t>
      </w:r>
    </w:p>
    <w:p>
      <w:pPr>
        <w:jc w:val="both"/>
      </w:pPr>
      <w:r>
        <w:t>Mức thu</w:t>
      </w:r>
    </w:p>
    <w:p>
      <w:pPr>
        <w:jc w:val="both"/>
      </w:pPr>
      <w:r>
        <w:t>(đồng/trường hợp)</w:t>
      </w:r>
    </w:p>
    <w:p>
      <w:pPr>
        <w:jc w:val="both"/>
      </w:pPr>
      <w:r>
        <w:t>1</w:t>
      </w:r>
    </w:p>
    <w:p>
      <w:pPr>
        <w:jc w:val="both"/>
      </w:pPr>
      <w:r>
        <w:t>Dưới 5 tỷ đồng</w:t>
      </w:r>
    </w:p>
    <w:p>
      <w:pPr>
        <w:jc w:val="both"/>
      </w:pPr>
      <w:r>
        <w:t>90 nghìn</w:t>
      </w:r>
    </w:p>
    <w:p>
      <w:pPr>
        <w:jc w:val="both"/>
      </w:pPr>
      <w:r>
        <w:t>2</w:t>
      </w:r>
    </w:p>
    <w:p>
      <w:pPr>
        <w:jc w:val="both"/>
      </w:pPr>
      <w:r>
        <w:t>Từ 5 tỷ đồng đến dưới 20 tỷ đồng</w:t>
      </w:r>
    </w:p>
    <w:p>
      <w:pPr>
        <w:jc w:val="both"/>
      </w:pPr>
      <w:r>
        <w:t>270 nghìn</w:t>
      </w:r>
    </w:p>
    <w:p>
      <w:pPr>
        <w:jc w:val="both"/>
      </w:pPr>
      <w:r>
        <w:t>3</w:t>
      </w:r>
    </w:p>
    <w:p>
      <w:pPr>
        <w:jc w:val="both"/>
      </w:pPr>
      <w:r>
        <w:t>Trên 20 tỷ đồng</w:t>
      </w:r>
    </w:p>
    <w:p>
      <w:pPr>
        <w:jc w:val="both"/>
      </w:pPr>
      <w:r>
        <w:t>450 nghìn</w:t>
      </w:r>
    </w:p>
    <w:p>
      <w:pPr>
        <w:jc w:val="both"/>
      </w:pPr>
      <w:r>
        <w:rPr>
          <w:b/>
        </w:rPr>
        <w:t>Điều 2. Điều khoản thi hành</w:t>
      </w:r>
    </w:p>
    <w:p>
      <w:pPr>
        <w:jc w:val="both"/>
      </w:pPr>
      <w:r>
        <w:t>1. Thông tư này có hiệu lực thi hành kể từ ngày 11 tháng 12 năm 2017.</w:t>
      </w:r>
    </w:p>
    <w:p>
      <w:pPr>
        <w:jc w:val="both"/>
      </w:pPr>
      <w:r>
        <w:t>2. Trong quá trình triển khai thực hiện, nếu có vướng mắc, đề nghị các tổ chức, cá nhân phản ánh kịp thời về Bộ Tài chính để nghiên cứu, giải quyết./.</w:t>
      </w:r>
    </w:p>
    <w:p>
      <w:pPr>
        <w:jc w:val="both"/>
      </w:pPr>
      <w:r>
        <w:t>KT. BỘ TÀI CHÍNH</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legal.giangpham.asia/van-ban/125703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