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Quy tắc, điều khoản, biểu phí và mức trách nhiệm bảo hiểm bắt buộc trách nhiệm dân sự của chủ xe cơ giới</w:t>
      </w:r>
    </w:p>
    <w:p>
      <w:pPr>
        <w:jc w:val="both"/>
      </w:pPr>
      <w:r>
        <w:t>______________________________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103/2008/NĐ-CP ngày 16 tháng 9 năm 2008 của Chính phủ về bảo hiểm bắt buộc trách nhiệm dân sự của chủ xe cơ giới,</w:t>
      </w:r>
    </w:p>
    <w:p>
      <w:pPr>
        <w:jc w:val="both"/>
      </w:pPr>
      <w:r>
        <w:t>Bộ Tài chính quy định Quy tắc, điều khoản, biểu phí và mức trách nhiệm bảo hiểm bắt buộc trách nhiệm dân sự của chủ xe cơ giới như sau:</w:t>
      </w:r>
    </w:p>
    <w:p>
      <w:pPr>
        <w:jc w:val="both"/>
      </w:pPr>
      <w:r>
        <w:t>I. QUY ĐỊNH CHUNG</w:t>
      </w:r>
    </w:p>
    <w:p>
      <w:pPr>
        <w:jc w:val="both"/>
      </w:pPr>
      <w:r>
        <w:t>1. Phạm vi điều chỉnh</w:t>
      </w:r>
    </w:p>
    <w:p>
      <w:pPr>
        <w:jc w:val="both"/>
      </w:pPr>
      <w:r>
        <w:t>Thông tư này quy định Quy tắc, điều khoản, biểu phí và mức trách nhiệm bảo hiểm bắt buộc trách nhiệm dân sự của chủ xe cơ giới. Chủ xe cơ giới, doanh nghiệp bảo hiểm được phép triển khai bảo hiểm bắt buộc trách nhiệm dân sự của chủ xe cơ giới và các tổ chức, cá nhân có liên quan có trách nhiệm tuân thủ các quy định tại Thông tư này và các quy định khác của pháp luật có liên quan.</w:t>
      </w:r>
    </w:p>
    <w:p>
      <w:pPr>
        <w:jc w:val="both"/>
      </w:pPr>
      <w:r>
        <w:t>2. Đối tượng áp dụng</w:t>
      </w:r>
    </w:p>
    <w:p>
      <w:pPr>
        <w:jc w:val="both"/>
      </w:pPr>
      <w:r>
        <w:t>2.1. Chủ xe cơ giới tham gia giao thông trên lãnh thổ nước Cộng hòa xã hội chủ nghĩa Việt Nam.</w:t>
      </w:r>
    </w:p>
    <w:p>
      <w:pPr>
        <w:jc w:val="both"/>
      </w:pPr>
      <w:r>
        <w:t>2.2. Doanh nghiệp bảo hiểm được phép triển khai bảo hiểm bắt buộc trách nhiệm dân sự của chủ xe cơ giới theo quy định của pháp luật.</w:t>
      </w:r>
    </w:p>
    <w:p>
      <w:pPr>
        <w:jc w:val="both"/>
      </w:pPr>
      <w:r>
        <w:t>3. Giải thích từ ngữ</w:t>
      </w:r>
    </w:p>
    <w:p>
      <w:pPr>
        <w:jc w:val="both"/>
      </w:pPr>
      <w:r>
        <w:t>3.1. “ Doanh nghiệp bảo hiểm ” là doanh nghiệp được thành lập và hoạt động kinh doanh bảo hiểm hợp pháp tại Việt Nam và được phép triển khai bảo hiểm bắt buộc trách nhiệm dân sự của chủ xe cơ giới.</w:t>
      </w:r>
    </w:p>
    <w:p>
      <w:pPr>
        <w:jc w:val="both"/>
      </w:pPr>
      <w:r>
        <w:t>3.2. “ Chủ xe cơ giới ” (tổ chức, cá nhân) là chủ sở hữu xe cơ giới hoặc được chủ sở hữu xe cơ giới giao chiếm hữu, sử dụng hợp pháp, điều khiển xe cơ giới.</w:t>
      </w:r>
    </w:p>
    <w:p>
      <w:pPr>
        <w:jc w:val="both"/>
      </w:pPr>
      <w:r>
        <w:t>3.3. “ Xe cơ giới ” bao gồm xe ô tô, máy kéo, xe máy thi công, xe máy nông nghiệp, lâm nghiệp và các loại xe đặc chủng khác sử dụng vào mục đích an ninh, quốc phòng (kể cả rơ-moóc và sơ mi rơ-moóc được kéo bởi xe ô tô hoặc máy kéo), xe mô tô hai bánh, xe mô tô ba bánh, xe gắn máy và các loại xe cơ giới tương tự (kể cả xe cơ giới dùng cho người tàn tật) có tham gia giao thông.</w:t>
      </w:r>
    </w:p>
    <w:p>
      <w:pPr>
        <w:jc w:val="both"/>
      </w:pPr>
      <w:r>
        <w:t>3.4. “ Hành khách ” là người được chở trên xe theo hợp đồng vận chuyển hành khách thuộc các hình thức quy định trong Bộ luật Dân sự.</w:t>
      </w:r>
    </w:p>
    <w:p>
      <w:pPr>
        <w:jc w:val="both"/>
      </w:pPr>
      <w:r>
        <w:t>3.5. “ Bên thứ ba ” là người bị thiệt hại về thân thể, tính mạng, tài sản do xe cơ giới gây ra, trừ những người sau:</w:t>
      </w:r>
    </w:p>
    <w:p>
      <w:pPr>
        <w:jc w:val="both"/>
      </w:pPr>
      <w:r>
        <w:t>a) Lái xe, phụ xe trên chính chiếc xe đó;</w:t>
      </w:r>
    </w:p>
    <w:p>
      <w:pPr>
        <w:jc w:val="both"/>
      </w:pPr>
      <w:r>
        <w:t>b) Người trên xe và hành khách trên chính chiếc xe đó;</w:t>
      </w:r>
    </w:p>
    <w:p>
      <w:pPr>
        <w:jc w:val="both"/>
      </w:pPr>
      <w:r>
        <w:t>c) Chủ sở hữu xe trừ trường hợp chủ sở hữu đã giao cho tổ chức, cá nhân khác chiếm hữu, sử dụng chiếc xe đó.</w:t>
      </w:r>
    </w:p>
    <w:p>
      <w:pPr>
        <w:jc w:val="both"/>
      </w:pPr>
      <w:r>
        <w:t>3.6. “ Ngày ” (thời hạn) quy định trong Thông tư này là ngày làm việc.</w:t>
      </w:r>
    </w:p>
    <w:p>
      <w:pPr>
        <w:jc w:val="both"/>
      </w:pPr>
      <w:r>
        <w:t>4. Nguyên tắc tham gia bảo hiểm</w:t>
      </w:r>
    </w:p>
    <w:p>
      <w:pPr>
        <w:jc w:val="both"/>
      </w:pPr>
      <w:r>
        <w:t>4.1. Chủ xe cơ giới tham gia giao thông trên lãnh thổ nước Cộng hòa xã hội chủ nghĩa Việt Nam phải tham gia bảo hiểm bắt buộc trách nhiệm dân sự của chủ xe cơ giới theo quy định tại Thông tư này và các quy định khác của pháp luật có liên quan.</w:t>
      </w:r>
    </w:p>
    <w:p>
      <w:pPr>
        <w:jc w:val="both"/>
      </w:pPr>
      <w:r>
        <w:t>4.2. Chủ xe cơ giới không được đồng thời tham gia hai hợp đồng bảo hiểm bắt buộc trách nhiệm dân sự trở lên cho cùng một xe cơ giới.</w:t>
      </w:r>
    </w:p>
    <w:p>
      <w:pPr>
        <w:jc w:val="both"/>
      </w:pPr>
      <w:r>
        <w:t>4.3. Ngoài việc tham gia hợp đồng bảo hiểm bắt buộc trách nhiệm dân sự, chủ xe cơ giới có thể thoả thuận với doanh nghiệp bảo hiểm để tham gia hợp đồng bảo hiểm tự nguyện.</w:t>
      </w:r>
    </w:p>
    <w:p>
      <w:pPr>
        <w:jc w:val="both"/>
      </w:pPr>
      <w:r>
        <w:t>4.4. Doanh nghiệp bảo hiểm được quyền chủ động bán bảo hiểm bắt buộc trách nhiệm dân sự của chủ xe cơ giới dưới các hình thức sau:</w:t>
      </w:r>
    </w:p>
    <w:p>
      <w:pPr>
        <w:jc w:val="both"/>
      </w:pPr>
      <w:r>
        <w:t>a) Trực tiếp;</w:t>
      </w:r>
    </w:p>
    <w:p>
      <w:pPr>
        <w:jc w:val="both"/>
      </w:pPr>
      <w:r>
        <w:t>b) Thông qua đại lý bảo hiểm, môi giới bảo hiểm;</w:t>
      </w:r>
    </w:p>
    <w:p>
      <w:pPr>
        <w:jc w:val="both"/>
      </w:pPr>
      <w:r>
        <w:t>c) Các hình thức khác phù hợp với quy định của pháp luật.</w:t>
      </w:r>
    </w:p>
    <w:p>
      <w:pPr>
        <w:jc w:val="both"/>
      </w:pPr>
      <w:r>
        <w:t>Trường hợp bán bảo hiểm bắt buộc trách nhiệm dân sự của chủ xe cơ giới thông qua đại lý bảo hiểm thì đại lý bảo hiểm phải đáp ứng các tiêu chuẩn theo quy định tại Luật Kinh doanh bảo hiểm và các văn bản hướng dẫn thi hành, các quy định khác của pháp luật có liên quan.</w:t>
      </w:r>
    </w:p>
    <w:p>
      <w:pPr>
        <w:jc w:val="both"/>
      </w:pPr>
      <w:r>
        <w:t>Doanh nghiệp bảo hiểm không được sử dụng đại lý bán bảo hiểm trách nhiệm dân sự của chủ xe cơ giới của doanh nghiệp bảo hiểm khác trừ trường hợp doanh nghiệp bảo hiểm đó chấp thuận bằng văn bản và doanh nghiệp bảo hiểm phải đào tạo và cấp chứng chỉ đại lý bảo hiểm theo đúng quy định.</w:t>
      </w:r>
    </w:p>
    <w:p>
      <w:pPr>
        <w:jc w:val="both"/>
      </w:pPr>
      <w:r>
        <w:t>5. Phạm vi bồi thường thiệt hại</w:t>
      </w:r>
    </w:p>
    <w:p>
      <w:pPr>
        <w:jc w:val="both"/>
      </w:pPr>
      <w:r>
        <w:t>5.1. Thiệt hại về thân thể, tính mạng và tài sản đối với bên thứ ba do xe cơ giới gây ra.</w:t>
      </w:r>
    </w:p>
    <w:p>
      <w:pPr>
        <w:jc w:val="both"/>
      </w:pPr>
      <w:r>
        <w:t>5.2. Thiệt hại về thân thể và tính mạng của hành khách theo hợp đồng vận chuyển hành khách do xe cơ giới gây ra.</w:t>
      </w:r>
    </w:p>
    <w:p>
      <w:pPr>
        <w:jc w:val="both"/>
      </w:pPr>
      <w:r>
        <w:t>II. QUY ĐỊNH CỤ THỂ</w:t>
      </w:r>
    </w:p>
    <w:p>
      <w:pPr>
        <w:jc w:val="both"/>
      </w:pPr>
      <w:r>
        <w:t>1. Hợp đồng bảo hiểm trách nhiệm dân sự của chủ xe cơ giới</w:t>
      </w:r>
    </w:p>
    <w:p>
      <w:pPr>
        <w:jc w:val="both"/>
      </w:pPr>
      <w:r>
        <w:t>1.1. Giấy chứng nhận bảo hiểm bắt buộc trách nhiệm dân sự của chủ xe cơ giới (sau đây gọi tắt là Giấy chứng nhận bảo hiểm) là bằng chứng giao kết hợp đồng bảo hiểm bắt buộc trách nhiệm dân sự duy nhất giữa chủ xe cơ giới và doanh nghiệp bảo hiểm. Mỗi xe cơ giới được cấp 1 Giấy chứng nhận bảo hiểm. Chủ xe cơ giới bị mất Giấy chứng nhận bảo hiểm phải có văn bản đề nghị doanh nghiệp bảo hiểm (nơi đã cấp Giấy chứng nhận bảo hiểm) cấp lại Giấy chứng nhận bảo hiểm.</w:t>
      </w:r>
    </w:p>
    <w:p>
      <w:pPr>
        <w:jc w:val="both"/>
      </w:pPr>
      <w:r>
        <w:t>1.2. Doanh nghiệp bảo hiểm chỉ cấp Giấy chứng nhận bảo hiểm cho chủ xe cơ giới khi chủ xe cơ giới đã đóng đủ phí bảo hiểm. Việc đóng đủ phí bảo hiểm phải được xác nhận bằng chứng từ kế toán của doanh nghiệp bảo hiểm (biên lai thu tiền, hóa đơn thu tiền của doanh nghiệp bảo hiểm hoặc các hình thức chứng từ khác theo quy định của pháp luật có liên quan).</w:t>
      </w:r>
    </w:p>
    <w:p>
      <w:pPr>
        <w:jc w:val="both"/>
      </w:pPr>
      <w:r>
        <w:t>1.3. Phát hành, quản lý và sử dụng Giấy chứng nhận bảo hiểm:</w:t>
      </w:r>
    </w:p>
    <w:p>
      <w:pPr>
        <w:jc w:val="both"/>
      </w:pPr>
      <w:r>
        <w:t>a) Doanh nghiệp bảo hiểm được phép tự in Giấy chứng nhận bảo hiểm theo đúng mẫu do Bộ Tài chính quy định tại Phụ lục 1 và Phụ lục 2 ban hành kèm theo Thông tư này. Giấy chứng nhận bảo hiểm bắt buộc trách nhiệm dân sự của chủ xe cơ giới phải in riêng, tách biệt với phần Giấy chứng nhận bảo hiểm tự nguyện (nếu có). Trường hợp doanh nghiệp bảo hiểm ghép Giấy chứng nhận bảo hiểm bắt buộc trách nhiệm dân sự của chủ xe cơ giới và Giấy chứng nhận bảo hiểm tự nguyện xe cơ giới thì thực hiện theo hướng dẫn tại Phụ lục 3 ban hành kèm theo Thông tư này.</w:t>
      </w:r>
    </w:p>
    <w:p>
      <w:pPr>
        <w:jc w:val="both"/>
      </w:pPr>
      <w:r>
        <w:t>b) Giấy chứng nhận bảo hiểm phải được in số theo dãy số tự nhiên, thứ tự từ nhỏ đến lớn.</w:t>
      </w:r>
    </w:p>
    <w:p>
      <w:pPr>
        <w:jc w:val="both"/>
      </w:pPr>
      <w:r>
        <w:t>c) Giấy chứng nhận bảo hiểm phải được sử dụng theo đúng thứ tự Giấy chứng nhận bảo hiểm của từng quyển, không được dùng cách số (trừ trường hợp viết sai cần hủy bỏ hoặc việc bỏ cách số là phù hợp với các quy định cụ thể theo quy trình quản lý ấn chỉ của doanh nghiệp bảo hiểm. Giấy chứng nhận bảo hiểm bị huỷ bỏ phải được gạch chéo, ghi rõ là huỷ bỏ và phải lưu trữ đầy đủ tại doanh nghiệp bảo hiểm).</w:t>
      </w:r>
    </w:p>
    <w:p>
      <w:pPr>
        <w:jc w:val="both"/>
      </w:pPr>
      <w:r>
        <w:t>d) Doanh nghiệp bảo hiểm phải ghi đầy đủ các thông tin quy định trên Giấy chứng nhận bảo hiểm. Các thông tin ghi trên Giấy chứng nhận bảo hiểm cấp cho chủ xe cơ giới phải trùng khớp với các thông tin trong các liên lưu tại doanh nghiệp bảo hiểm.</w:t>
      </w:r>
    </w:p>
    <w:p>
      <w:pPr>
        <w:jc w:val="both"/>
      </w:pPr>
      <w:r>
        <w:t>đ) Doanh nghiệp bảo hiểm có trách nhiệm thực hiện mở sổ sách theo dõi việc phát hành, sử dụng và quyết toán việc sử dụng Giấy chứng nhận bảo hiểm, đảm bảo thường xuyên quản lý được chi tiết theo từng Giấy chứng nhận bảo hiểm.</w:t>
      </w:r>
    </w:p>
    <w:p>
      <w:pPr>
        <w:jc w:val="both"/>
      </w:pPr>
      <w:r>
        <w:t>e) Doanh nghiệp bảo hiểm phải xây dựng quy trình phát hành, quản lý và sử dụng Giấy chứng nhận bảo hiểm bảo đảm các quy định nêu trên.</w:t>
      </w:r>
    </w:p>
    <w:p>
      <w:pPr>
        <w:jc w:val="both"/>
      </w:pPr>
      <w:r>
        <w:t>2. Thời hạn và hiệu lực bảo hiểm</w:t>
      </w:r>
    </w:p>
    <w:p>
      <w:pPr>
        <w:jc w:val="both"/>
      </w:pPr>
      <w:r>
        <w:t>2.1. Thời điểm bắt đầu có hiệu lực của Giấy chứng nhận bảo hiểm được ghi cụ thể trên Giấy chứng nhận bảo hiểm nhưng không được trước thời điểm chủ xe cơ giới đóng đủ phí bảo hiểm.</w:t>
      </w:r>
    </w:p>
    <w:p>
      <w:pPr>
        <w:jc w:val="both"/>
      </w:pPr>
      <w:r>
        <w:t>2.2. Thời hạn bảo hiểm ghi trên Giấy chứng nhận bảo hiểm là 01 năm. Trong các trường hợp sau, thời hạn bảo hiểm có thể dưới 01 năm:</w:t>
      </w:r>
    </w:p>
    <w:p>
      <w:pPr>
        <w:jc w:val="both"/>
      </w:pPr>
      <w:r>
        <w:t>a) Xe cơ giới nước ngoài tạm nhập, tái xuất có thời hạn tham gia giao thông trên lãnh thổ nước Cộng hòa xã hội chủ nghĩa Việt Nam dưới 01 năm;</w:t>
      </w:r>
    </w:p>
    <w:p>
      <w:pPr>
        <w:jc w:val="both"/>
      </w:pPr>
      <w:r>
        <w:t>b) Niên hạn sử dụng của xe cơ giới nhỏ hơn 01 năm;</w:t>
      </w:r>
    </w:p>
    <w:p>
      <w:pPr>
        <w:jc w:val="both"/>
      </w:pPr>
      <w:r>
        <w:t>c) Xe cơ giới thuộc đối tượng đăng ký tạm thời theo quy định của pháp luật, bao gồm:</w:t>
      </w:r>
    </w:p>
    <w:p>
      <w:pPr>
        <w:jc w:val="both"/>
      </w:pPr>
      <w:r>
        <w:t>- Ô tô mới nhập khẩu và sản xuất lắp ráp lưu hành từ kho, cảng, nhà máy, đại lý bán xe đến nơi đăng ký hoặc về các đại lý, kho lưu trữ khác;</w:t>
      </w:r>
    </w:p>
    <w:p>
      <w:pPr>
        <w:jc w:val="both"/>
      </w:pPr>
      <w:r>
        <w:t>- Ô tô làm thủ tục xóa sổ để tái xuất về nước;</w:t>
      </w:r>
    </w:p>
    <w:p>
      <w:pPr>
        <w:jc w:val="both"/>
      </w:pPr>
      <w:r>
        <w:t>- Ô tô được phép quá cảnh (trừ xe có Hiệp định ký kết của Nhà nước);</w:t>
      </w:r>
    </w:p>
    <w:p>
      <w:pPr>
        <w:jc w:val="both"/>
      </w:pPr>
      <w:r>
        <w:t>- Ô tô sát xi có buồng lái, ô tô tải không thùng;</w:t>
      </w:r>
    </w:p>
    <w:p>
      <w:pPr>
        <w:jc w:val="both"/>
      </w:pPr>
      <w:r>
        <w:t>- Ô tô sát hạch;</w:t>
      </w:r>
    </w:p>
    <w:p>
      <w:pPr>
        <w:jc w:val="both"/>
      </w:pPr>
      <w:r>
        <w:t>- Xe mang biển số khu kinh tế thương mại theo quy định của Chính phủ vào hoạt động trong nội địa Việt Nam;</w:t>
      </w:r>
    </w:p>
    <w:p>
      <w:pPr>
        <w:jc w:val="both"/>
      </w:pPr>
      <w:r>
        <w:t>- Xe mới lắp ráp tại Việt Nam chạy thử nghiệm trên đường giao thông công cộng;</w:t>
      </w:r>
    </w:p>
    <w:p>
      <w:pPr>
        <w:jc w:val="both"/>
      </w:pPr>
      <w:r>
        <w:t>- Xe phục vụ hội nghị, thể thao theo yêu cầu của Chính phủ hoặc Bộ Công an;</w:t>
      </w:r>
    </w:p>
    <w:p>
      <w:pPr>
        <w:jc w:val="both"/>
      </w:pPr>
      <w:r>
        <w:t>- Các loại xe cơ giới khác được phép tạm đăng ký theo quy định của pháp luật.</w:t>
      </w:r>
    </w:p>
    <w:p>
      <w:pPr>
        <w:jc w:val="both"/>
      </w:pPr>
      <w:r>
        <w:t>2.3. Trong thời hạn còn hiệu lực ghi trên Giấy chứng nhận bảo hiểm, nếu có sự chuyển quyền sở hữu xe cơ giới thì mọi quyền lợi bảo hiểm liên quan đến trách nhiệm dân sự của chủ xe cơ giới cũ vẫn còn hiệu lực đối với chủ xe cơ giới mới.</w:t>
      </w:r>
    </w:p>
    <w:p>
      <w:pPr>
        <w:jc w:val="both"/>
      </w:pPr>
      <w:r>
        <w:t>3. Phí bảo hiểm</w:t>
      </w:r>
    </w:p>
    <w:p>
      <w:pPr>
        <w:jc w:val="both"/>
      </w:pPr>
      <w:r>
        <w:t>3.1. Phí bảo hiểm là khoản tiền mà chủ xe cơ giới phải đóng cho doanh nghiệp bảo hiểm khi mua bảo hiểm bắt buộc trách nhiệm dân sự của chủ xe cơ giới. Mức phí bảo hiểm của từng loại xe cơ giới được quy định tại Phụ lục 5 ban hành kèm theo Thông tư này.</w:t>
      </w:r>
    </w:p>
    <w:p>
      <w:pPr>
        <w:jc w:val="both"/>
      </w:pPr>
      <w:r>
        <w:t>3.2. Đối với các xe cơ giới được phép mua bảo hiểm có thời hạn dưới 01 năm theo quy định tại điểm 2.2 Phần II của Thông tư này, mức phí bảo hiểm sẽ được tính dựa trên mức phí bảo hiểm quy định tại Phụ lục 5 Thông tư này và tương ứng với thời hạn được bảo hiểm ghi trên Giấy chứng nhận bảo hiểm. Cách tính cụ thể như sau:</w:t>
      </w:r>
    </w:p>
    <w:p>
      <w:pPr>
        <w:jc w:val="both"/>
      </w:pPr>
      <w:r>
        <w:t>Phí bảo hiểm phải nộp</w:t>
      </w:r>
    </w:p>
    <w:p>
      <w:pPr>
        <w:jc w:val="both"/>
      </w:pPr>
      <w:r>
        <w:t>=</w:t>
      </w:r>
    </w:p>
    <w:p>
      <w:pPr>
        <w:jc w:val="both"/>
      </w:pPr>
      <w:r>
        <w:t>Phí bảo hiểm năm theo loại xe cơ giới</w:t>
      </w:r>
    </w:p>
    <w:p>
      <w:pPr>
        <w:jc w:val="both"/>
      </w:pPr>
      <w:r>
        <w:t>x</w:t>
      </w:r>
    </w:p>
    <w:p>
      <w:pPr>
        <w:jc w:val="both"/>
      </w:pPr>
      <w:r>
        <w:t>thời hạn được bảo hiểm (ngày)</w:t>
      </w:r>
    </w:p>
    <w:p>
      <w:pPr>
        <w:jc w:val="both"/>
      </w:pPr>
      <w:r>
        <w:t>365 (ngày)</w:t>
      </w:r>
    </w:p>
    <w:p>
      <w:pPr>
        <w:jc w:val="both"/>
      </w:pPr>
      <w:r>
        <w:t>Trường hợp thời hạn được bảo hiểm từ 30 ngày trở xuống thì phí bảo hiểm phải nộp được tính bằng phí bảo hiểm năm theo loại xe cơ giới/(chia) cho 12 tháng.</w:t>
      </w:r>
    </w:p>
    <w:p>
      <w:pPr>
        <w:jc w:val="both"/>
      </w:pPr>
      <w:r>
        <w:t>4. Mức trách nhiệm bảo hiểm</w:t>
      </w:r>
    </w:p>
    <w:p>
      <w:pPr>
        <w:jc w:val="both"/>
      </w:pPr>
      <w:r>
        <w:t>Mức trách nhiệm bảo hiểm là số tiền tối đa doanh nghiệp bảo hiểm có thể phải trả đối với thiệt hại về thân thể, tính mạng và tài sản của bên thứ ba và hành khách do xe cơ giới gây ra trong mỗi vụ tai nạn xảy ra thuộc phạm vi trách nhiệm bảo hiểm. Cụ thể như sau:</w:t>
      </w:r>
    </w:p>
    <w:p>
      <w:pPr>
        <w:jc w:val="both"/>
      </w:pPr>
      <w:r>
        <w:t>4.1. Mức trách nhiệm bảo hiểm đối với thiệt hại về người do xe cơ giới gây ra là 50.000.000 đồng/1 người/1 vụ tai nạn.</w:t>
      </w:r>
    </w:p>
    <w:p>
      <w:pPr>
        <w:jc w:val="both"/>
      </w:pPr>
      <w:r>
        <w:t>4.2. Mức trách nhiệm bảo hiểm đối với thiệt hại về tài sản do xe mô tô hai bánh, xe mô tô ba bánh, xe gắn máy và các loại xe cơ giới tương tự (kể cả xe cơ giới dùng cho người tàn tật) gây ra là 30.000.000 đồng/1 vụ tai nạn.</w:t>
      </w:r>
    </w:p>
    <w:p>
      <w:pPr>
        <w:jc w:val="both"/>
      </w:pPr>
      <w:r>
        <w:t>4.3. Mức trách nhiệm bảo hiểm đối với thiệt hại về tài sản do xe ô tô, máy kéo, xe máy thi công, xe máy nông nghiệp, lâm nghiệp và các loại xe đặc chủng khác sử dụng vào mục đích an ninh, quốc phòng (kể cả rơ-moóc và sơ mi rơ-moóc được kéo bởi xe ô tô hoặc máy kéo) gây ra là 50.000.000 đồng/1 vụ tai nạn.</w:t>
      </w:r>
    </w:p>
    <w:p>
      <w:pPr>
        <w:jc w:val="both"/>
      </w:pPr>
      <w:r>
        <w:t>5. Hủy bỏ hợp đồng bảo hiểm</w:t>
      </w:r>
    </w:p>
    <w:p>
      <w:pPr>
        <w:jc w:val="both"/>
      </w:pPr>
      <w:r>
        <w:t>5.1. Hợp đồng bảo hiểm chỉ được hủy bỏ trong những trường hợp sau:</w:t>
      </w:r>
    </w:p>
    <w:p>
      <w:pPr>
        <w:jc w:val="both"/>
      </w:pPr>
      <w:r>
        <w:t>a) Xe cơ giới bị thu hồi đăng ký và biển số theo quy định của pháp luật;</w:t>
      </w:r>
    </w:p>
    <w:p>
      <w:pPr>
        <w:jc w:val="both"/>
      </w:pPr>
      <w:r>
        <w:t>b) Xe cơ giới hết niên hạn sử dụng theo quy định của pháp luật;</w:t>
      </w:r>
    </w:p>
    <w:p>
      <w:pPr>
        <w:jc w:val="both"/>
      </w:pPr>
      <w:r>
        <w:t>c) Xe cơ giới bị mất được cơ quan công an xác nhận;</w:t>
      </w:r>
    </w:p>
    <w:p>
      <w:pPr>
        <w:jc w:val="both"/>
      </w:pPr>
      <w:r>
        <w:t>d) Xe cơ giới hỏng không sử dụng được hoặc bị phá huỷ do tai nạn giao thông được cơ quan công an xác nhận.</w:t>
      </w:r>
    </w:p>
    <w:p>
      <w:pPr>
        <w:jc w:val="both"/>
      </w:pPr>
      <w:r>
        <w:t>5.2. Chủ xe cơ giới muốn huỷ bỏ hợp đồng bảo hiểm phải thông báo bằng văn bản cho doanh nghiệp bảo hiểm kèm theo Giấy chứng nhận bảo hiểm muốn huỷ bỏ và các bằng chứng về việc xe cơ giới thuộc đối tượng được hủy bỏ hợp đồng bảo hiểm theo quy định tại điểm 5.1 Phần II Thông tư này.</w:t>
      </w:r>
    </w:p>
    <w:p>
      <w:pPr>
        <w:jc w:val="both"/>
      </w:pPr>
      <w:r>
        <w:t>Hợp đồng bảo hiểm chấm dứt từ thời điểm doanh nghiệp bảo hiểm nhận được thông báo huỷ bỏ hợp đồng bảo hiểm.</w:t>
      </w:r>
    </w:p>
    <w:p>
      <w:pPr>
        <w:jc w:val="both"/>
      </w:pPr>
      <w:r>
        <w:t>5.3. Trong thời hạn 05 ngày, kể từ ngày nhận được thông báo, doanh nghiệp bảo hiểm phải hoàn lại cho chủ xe cơ giới 70% phần phí bảo hiểm của thời gian hủy bỏ. Doanh nghiệp bảo hiểm không phải hoàn phí bảo hiểm trong trường hợp hợp đồng bảo hiểm đang có hiệu lực, nhưng chủ xe cơ giới yêu cầu hủy bỏ hợp đồng bảo hiểm đã xảy ra sự kiện bảo hiểm và phát sinh trách nhiệm bồi thường bảo hiểm.</w:t>
      </w:r>
    </w:p>
    <w:p>
      <w:pPr>
        <w:jc w:val="both"/>
      </w:pPr>
      <w:r>
        <w:t>5.4. Trường hợp chủ xe cơ giới không có thông báo về việc huỷ bỏ hợp đồng bảo hiểm, nhưng doanh nghiệp bảo hiểm có những bằng chứng cụ thể về việc xe cơ giới thuộc đối tượng được hủy bỏ hợp đồng bảo hiểm theo quy định tại điểm 5.1 Phần II Thông tư này, thì doanh nghiệp bảo hiểm phải thông báo cho chủ xe cơ giới để thực hiện các thủ tục huỷ bỏ hợp đồng. Sau 15 ngày kể từ ngày nhận được thông báo mà chủ xe cơ giới không thực hiện các thủ tục hủy bỏ hợp đồng bảo hiểm thì hợp đồng bảo hiểm mặc nhiên được hủy bỏ.</w:t>
      </w:r>
    </w:p>
    <w:p>
      <w:pPr>
        <w:jc w:val="both"/>
      </w:pPr>
      <w:r>
        <w:t>6. Giám định thiệt hại</w:t>
      </w:r>
    </w:p>
    <w:p>
      <w:pPr>
        <w:jc w:val="both"/>
      </w:pPr>
      <w:r>
        <w:t>6.1. Khi xảy ra tai nạn, doanh nghiệp bảo hiểm hoặc người được doanh nghiệp bảo hiểm uỷ quyền phải phối hợp chặt chẽ với chủ xe cơ giới, bên thứ ba hoặc người đại diện hợp pháp của các bên liên quan thực hiện việc giám định tổn thất để xác định nguyên nhân và mức độ tổn thất. Kết quả giám định phải lập thành văn bản có chữ ký của các bên liên quan. Doanh nghiệp bảo hiểm chịu trách nhiệm về chi phí giám định.</w:t>
      </w:r>
    </w:p>
    <w:p>
      <w:pPr>
        <w:jc w:val="both"/>
      </w:pPr>
      <w:r>
        <w:t>6.2. Trường hợp chủ xe cơ giới không thống nhất về nguyên nhân và mức độ thiệt hại do doanh nghiệp bảo hiểm xác định, hai bên có thể thoả thuận chọn cơ quan giám định độc lập thực hiện việc giám định. Trong trường hợp các bên không thoả thuận được việc trưng cầu giám định độc lập thì một trong các bên được yêu cầu Toà án nơi xảy ra tổn thất hoặc nơi cư trú của chủ xe cơ giới chỉ định giám định độc lập. Kết luận bằng văn bản của giám định độc lập có giá trị bắt buộc đối với các bên.</w:t>
      </w:r>
    </w:p>
    <w:p>
      <w:pPr>
        <w:jc w:val="both"/>
      </w:pPr>
      <w:r>
        <w:t>6.3. Trường hợp kết luận của giám định độc lập khác với kết luận giám định của doanh nghiệp bảo hiểm, doanh nghiệp bảo hiểm phải trả chi phí giám định độc lập. Trường hợp kết luận của giám định độc lập trùng với kết luận giám định của doanh nghiệp bảo hiểm, chủ xe cơ giới phải trả chi phí giám định độc lập.</w:t>
      </w:r>
    </w:p>
    <w:p>
      <w:pPr>
        <w:jc w:val="both"/>
      </w:pPr>
      <w:r>
        <w:t>6.4. Trong trường hợp đặc biệt không thể thực hiện được việc giám định, thì doanh nghiệp bảo hiểm được căn cứ vào các biên bản, kết luận của các cơ quan chức năng có thẩm quyền và các tài liệu liên quan để xác định nguyên nhân và mức độ thiệt hại.</w:t>
      </w:r>
    </w:p>
    <w:p>
      <w:pPr>
        <w:jc w:val="both"/>
      </w:pPr>
      <w:r>
        <w:t>7. Loại trừ bảo hiểm</w:t>
      </w:r>
    </w:p>
    <w:p>
      <w:pPr>
        <w:jc w:val="both"/>
      </w:pPr>
      <w:r>
        <w:t>Doanh nghiệp bảo hiểm không bồi thường thiệt hại đối với các trường hợp sau:</w:t>
      </w:r>
    </w:p>
    <w:p>
      <w:pPr>
        <w:jc w:val="both"/>
      </w:pPr>
      <w:r>
        <w:t>7.1. Hành động cố ý gây thiệt hại của chủ xe, lái xe hoặc của người bị thiệt hại.</w:t>
      </w:r>
    </w:p>
    <w:p>
      <w:pPr>
        <w:jc w:val="both"/>
      </w:pPr>
      <w:r>
        <w:t>7.2. Lái xe gây tai nạn cố ý bỏ chạy không thực hiện trách nhiệm dân sự của chủ xe, lái xe cơ giới.</w:t>
      </w:r>
    </w:p>
    <w:p>
      <w:pPr>
        <w:jc w:val="both"/>
      </w:pPr>
      <w:r>
        <w:t>7.3. Lái xe không có Giấy phép lái xe hợp lệ hoặc Giấy phép lái xe không phù hợp đối với loại xe cơ giới bắt buộc phải có Giấy phép lái xe.</w:t>
      </w:r>
    </w:p>
    <w:p>
      <w:pPr>
        <w:jc w:val="both"/>
      </w:pPr>
      <w:r>
        <w:t>7.4. Thiệt hại gây ra hậu quả gián tiếp như: giảm giá trị thương mại, thiệt hại gắn liền với việc sử dụng và khai thác tài sản bị thiệt hại.</w:t>
      </w:r>
    </w:p>
    <w:p>
      <w:pPr>
        <w:jc w:val="both"/>
      </w:pPr>
      <w:r>
        <w:t>7.5. Thiệt hại đối với tài sản bị mất cắp hoặc bị cướp trong tai nạn.</w:t>
      </w:r>
    </w:p>
    <w:p>
      <w:pPr>
        <w:jc w:val="both"/>
      </w:pPr>
      <w:r>
        <w:t>7.6. Chiến tranh, khủng bố, động đất.</w:t>
      </w:r>
    </w:p>
    <w:p>
      <w:pPr>
        <w:jc w:val="both"/>
      </w:pPr>
      <w:r>
        <w:t>7.7. Thiệt hại đối với tài sản đặc biệt bao gồm: vàng, bạc, đá quý, tiền, các loại giấy tờ có giá trị như tiền, đồ cổ, tranh ảnh quý hiếm, thi hài, hài cốt.</w:t>
      </w:r>
    </w:p>
    <w:p>
      <w:pPr>
        <w:jc w:val="both"/>
      </w:pPr>
      <w:r>
        <w:t>8. Nguyên tắc bồi thường</w:t>
      </w:r>
    </w:p>
    <w:p>
      <w:pPr>
        <w:jc w:val="both"/>
      </w:pPr>
      <w:r>
        <w:t>8.1. Khi tai nạn xảy ra, trong phạm vi mức trách nhiệm bảo hiểm, doanh nghiệp bảo hiểm phải bồi thường cho chủ xe cơ giới số tiền mà chủ xe cơ giới đã bồi thường hoặc sẽ phải bồi thường cho người bị thiệt hại.</w:t>
      </w:r>
    </w:p>
    <w:p>
      <w:pPr>
        <w:jc w:val="both"/>
      </w:pPr>
      <w:r>
        <w:t>Trường hợp chủ xe cơ giới chết hoặc bị thương tật toàn bộ vĩnh viễn, doanh nghiệp bảo hiểm bồi thường trực tiếp cho người bị thiệt hại.</w:t>
      </w:r>
    </w:p>
    <w:p>
      <w:pPr>
        <w:jc w:val="both"/>
      </w:pPr>
      <w:r>
        <w:t>8.2. Trường hợp cần thiết, doanh nghiệp bảo hiểm phải tạm ứng ngay những chi phí cần thiết và hợp lý trong phạm vi trách nhiệm bảo hiểm nhằm khắc phục hậu quả tai nạn.</w:t>
      </w:r>
    </w:p>
    <w:p>
      <w:pPr>
        <w:jc w:val="both"/>
      </w:pPr>
      <w:r>
        <w:t>8.3. Mức bồi thường bảo hiểm:</w:t>
      </w:r>
    </w:p>
    <w:p>
      <w:pPr>
        <w:jc w:val="both"/>
      </w:pPr>
      <w:r>
        <w:t>a) Mức bồi thường cụ thể cho từng loại thương tật, thiệt hại về người được xác định theo Bảng quy định trả tiền bồi thường thiệt hại về người theo quy định tại Phụ lục 6 ban hành kèm theo Thông tư này. Trường hợp có quyết định của toà án thì căn cứ vào quyết định của toà án nhưng không vượt quá mức trách nhiệm bảo hiểm.</w:t>
      </w:r>
    </w:p>
    <w:p>
      <w:pPr>
        <w:jc w:val="both"/>
      </w:pPr>
      <w:r>
        <w:t>Trường hợp nhiều xe cơ giới gây tai nạn dẫn đến các thiệt hại về người, mức bồi thường được xác định theo mức độ lỗi của chủ xe cơ giới nhưng tổng mức bồi thường không vượt quá mức trách nhiệm bảo hiểm.</w:t>
      </w:r>
    </w:p>
    <w:p>
      <w:pPr>
        <w:jc w:val="both"/>
      </w:pPr>
      <w:r>
        <w:t>b) Mức bồi thường cụ thể đối với thiệt hại về tài sản/1 vụ tai nạn được xác định theo thiệt hại thực tế và theo mức độ lỗi của chủ xe cơ giới nhưng không vượt quá mức trách nhiệm bảo hiểm.</w:t>
      </w:r>
    </w:p>
    <w:p>
      <w:pPr>
        <w:jc w:val="both"/>
      </w:pPr>
      <w:r>
        <w:t>8.4. Doanh nghiệp bảo hiểm không có trách nhiệm bồi thường phần vượt quá mức trách nhiệm bảo hiểm theo quy định tại mục 4 Phần II và Phụ lục 6 ban hành kèm theo Thông tư này.</w:t>
      </w:r>
    </w:p>
    <w:p>
      <w:pPr>
        <w:jc w:val="both"/>
      </w:pPr>
      <w:r>
        <w:t>8.5. Trường hợp chủ xe cơ giới đồng thời tham gia nhiều hợp đồng bảo hiểm bắt buộc trách nhiệm dân sự cho cùng một xe cơ giới thì số tiền bồi thường chỉ được tính theo hợp đồng bảo hiểm có hiệu lực bảo hiểm trước.</w:t>
      </w:r>
    </w:p>
    <w:p>
      <w:pPr>
        <w:jc w:val="both"/>
      </w:pPr>
      <w:r>
        <w:t>9. Hồ sơ bồi thường</w:t>
      </w:r>
    </w:p>
    <w:p>
      <w:pPr>
        <w:jc w:val="both"/>
      </w:pPr>
      <w:r>
        <w:t>Doanh nghiệp bảo hiểm có trách nhiệm phối hợp với chủ xe cơ giới, người bị thiệt hại, cơ quan công an và các tổ chức, cá nhân có liên quan khác để thu thập các tài liệu có liên quan đến vụ tai nạn giao thông để lập Hồ sơ bồi thường. Hồ sơ bồi thường bao gồm các tài liệu sau:</w:t>
      </w:r>
    </w:p>
    <w:p>
      <w:pPr>
        <w:jc w:val="both"/>
      </w:pPr>
      <w:r>
        <w:t>9.1. Tài liệu liên quan đến xe, lái xe (Bản sao có xác nhận của doanh nghiệp bảo hiểm sau khi đã đối chiếu với bản chính):</w:t>
      </w:r>
    </w:p>
    <w:p>
      <w:pPr>
        <w:jc w:val="both"/>
      </w:pPr>
      <w:r>
        <w:t>a) Giấy đăng ký xe;</w:t>
      </w:r>
    </w:p>
    <w:p>
      <w:pPr>
        <w:jc w:val="both"/>
      </w:pPr>
      <w:r>
        <w:t>b) Giấy phép lái xe;</w:t>
      </w:r>
    </w:p>
    <w:p>
      <w:pPr>
        <w:jc w:val="both"/>
      </w:pPr>
      <w:r>
        <w:t>c) Giấy chứng minh nhân dân hoặc Hộ chiếu hoặc các giấy tờ tuỳ thân khác của lái xe;</w:t>
      </w:r>
    </w:p>
    <w:p>
      <w:pPr>
        <w:jc w:val="both"/>
      </w:pPr>
      <w:r>
        <w:t>d) Giấy chứng nhận bảo hiểm.</w:t>
      </w:r>
    </w:p>
    <w:p>
      <w:pPr>
        <w:jc w:val="both"/>
      </w:pPr>
      <w:r>
        <w:t>9.2. Tài liệu chứng minh thiệt hại về người (Bản sao của các cơ sở y tế hoặc bản sao có xác nhận của doanh nghiệp bảo hiểm), tùy theo mức độ thiệt hại về người có thể bao gồm một hoặc một số các tài liệu sau:</w:t>
      </w:r>
    </w:p>
    <w:p>
      <w:pPr>
        <w:jc w:val="both"/>
      </w:pPr>
      <w:r>
        <w:t>a) Giấy chứng thương;</w:t>
      </w:r>
    </w:p>
    <w:p>
      <w:pPr>
        <w:jc w:val="both"/>
      </w:pPr>
      <w:r>
        <w:t>b) Giấy ra viện;</w:t>
      </w:r>
    </w:p>
    <w:p>
      <w:pPr>
        <w:jc w:val="both"/>
      </w:pPr>
      <w:r>
        <w:t>c) Giấy chứng nhận phẫu thuật;</w:t>
      </w:r>
    </w:p>
    <w:p>
      <w:pPr>
        <w:jc w:val="both"/>
      </w:pPr>
      <w:r>
        <w:t>d) Hồ sơ bệnh án;</w:t>
      </w:r>
    </w:p>
    <w:p>
      <w:pPr>
        <w:jc w:val="both"/>
      </w:pPr>
      <w:r>
        <w:t>đ) Giấy chứng tử (trong trường hợp nạn nhân tử vong).</w:t>
      </w:r>
    </w:p>
    <w:p>
      <w:pPr>
        <w:jc w:val="both"/>
      </w:pPr>
      <w:r>
        <w:t>9.3. Tài liệu chứng minh thiệt hại về tài sản:</w:t>
      </w:r>
    </w:p>
    <w:p>
      <w:pPr>
        <w:jc w:val="both"/>
      </w:pPr>
      <w:r>
        <w:t>a) Hóa đơn, chứng từ hợp lệ về việc sửa chữa, thay mới tài sản bị thiệt hại do tai nạn giao thông gây ra do chủ xe thực hiện tại các cơ sở do doanh nghiệp bảo hiểm chỉ định hoặc được sự đồng ý của doanh nghiệp bảo hiểm.</w:t>
      </w:r>
    </w:p>
    <w:p>
      <w:pPr>
        <w:jc w:val="both"/>
      </w:pPr>
      <w:r>
        <w:t>b) Các giấy tờ chứng minh chi phí cần thiết và hợp lý mà chủ xe đã chi ra để giảm thiểu tổn thất hay để thực hiện theo chỉ dẫn của doanh nghiệp bảo hiểm.</w:t>
      </w:r>
    </w:p>
    <w:p>
      <w:pPr>
        <w:jc w:val="both"/>
      </w:pPr>
      <w:r>
        <w:t>9.4. Bản sao các tài liệu liên quan của cơ quan có thẩm quyền về vụ tai nạn:</w:t>
      </w:r>
    </w:p>
    <w:p>
      <w:pPr>
        <w:jc w:val="both"/>
      </w:pPr>
      <w:r>
        <w:t>a) Biên bản khám nghiệm hiện trường vụ tai nạn;</w:t>
      </w:r>
    </w:p>
    <w:p>
      <w:pPr>
        <w:jc w:val="both"/>
      </w:pPr>
      <w:r>
        <w:t>b) Sơ đồ hiện trường, bản ảnh (nếu có);</w:t>
      </w:r>
    </w:p>
    <w:p>
      <w:pPr>
        <w:jc w:val="both"/>
      </w:pPr>
      <w:r>
        <w:t>c) Biên bản khám nghiệm phương tiện liên quan đến tai nạn;</w:t>
      </w:r>
    </w:p>
    <w:p>
      <w:pPr>
        <w:jc w:val="both"/>
      </w:pPr>
      <w:r>
        <w:t>d) Thông báo sơ bộ kết quả điều tra ban đầu vụ tai nạn giao thông;</w:t>
      </w:r>
    </w:p>
    <w:p>
      <w:pPr>
        <w:jc w:val="both"/>
      </w:pPr>
      <w:r>
        <w:t>đ) Các tài liệu khác có liên quan đến vụ tai nạn (nếu có).</w:t>
      </w:r>
    </w:p>
    <w:p>
      <w:pPr>
        <w:jc w:val="both"/>
      </w:pPr>
      <w:r>
        <w:t>10. Thời hạn yêu cầu, thanh toán và khiếu nại bồi thường</w:t>
      </w:r>
    </w:p>
    <w:p>
      <w:pPr>
        <w:jc w:val="both"/>
      </w:pPr>
      <w:r>
        <w:t>10.1. Thời hạn yêu cầu bồi thường của chủ xe cơ giới là 01 năm kể từ ngày xảy ra tai nạn, trừ trường hợp chậm trễ do nguyên nhân khách quan và bất khả kháng theo quy định của pháp luật.</w:t>
      </w:r>
    </w:p>
    <w:p>
      <w:pPr>
        <w:jc w:val="both"/>
      </w:pPr>
      <w:r>
        <w:t>10.2. Trong thời hạn 05 ngày kể từ ngày xảy ra tai nạn (trừ trường hợp bất khả kháng), chủ xe cơ giới phải gửi thông báo bằng văn bản theo mẫu quy định tại Phụ lục 4 kèm theo các tài liệu quy định trong hồ sơ yêu cầu bồi thường thuộc trách nhiệm của chủ xe cơ giới ban hành kèm theo Thông tư này cho doanh nghiệp bảo hiểm.</w:t>
      </w:r>
    </w:p>
    <w:p>
      <w:pPr>
        <w:jc w:val="both"/>
      </w:pPr>
      <w:r>
        <w:t>10.3. Thời hạn thanh toán bồi thường của doanh nghiệp bảo hiểm là 15 ngày kể từ khi nhận được hồ sơ bồi thường thuộc trách nhiệm của chủ xe cơ giới và không quá 30 ngày trong trường hợp phải tiến hành xác minh hồ sơ.</w:t>
      </w:r>
    </w:p>
    <w:p>
      <w:pPr>
        <w:jc w:val="both"/>
      </w:pPr>
      <w:r>
        <w:t>10.4. Trường hợp từ chối bồi thường, doanh nghiệp bảo hiểm phải thông báo bằng văn bản cho chủ xe cơ giới biết lý do từ chối bồi thường trong thời hạn 30 ngày kể từ ngày nhận được hồ sơ yêu cầu bồi thường bảo hiểm.</w:t>
      </w:r>
    </w:p>
    <w:p>
      <w:pPr>
        <w:jc w:val="both"/>
      </w:pPr>
      <w:r>
        <w:t>10.5. Thời hiệu khởi kiện về việc bồi thường bảo hiểm là 03 năm kể từ ngày doanh nghiệp bảo hiểm thanh toán bồi thường hoặc từ chối bồi thường. Quá thời hạn trên quyền khởi kiện không còn giá trị.</w:t>
      </w:r>
    </w:p>
    <w:p>
      <w:pPr>
        <w:jc w:val="both"/>
      </w:pPr>
      <w:r>
        <w:t>11. Quyền của chủ xe cơ giới</w:t>
      </w:r>
    </w:p>
    <w:p>
      <w:pPr>
        <w:jc w:val="both"/>
      </w:pPr>
      <w:r>
        <w:t>11.1. Được lựa chọn doanh nghiệp bảo hiểm để tham gia bảo hiểm bắt buộc trách nhiệm dân sự của chủ xe cơ giới.</w:t>
      </w:r>
    </w:p>
    <w:p>
      <w:pPr>
        <w:jc w:val="both"/>
      </w:pPr>
      <w:r>
        <w:t>11.2. Yêu cầu doanh nghiệp bảo hiểm giải thích, cung cấp các thông tin liên quan đến việc giao kết, thực hiện và huỷ bỏ hợp đồng bảo hiểm.</w:t>
      </w:r>
    </w:p>
    <w:p>
      <w:pPr>
        <w:jc w:val="both"/>
      </w:pPr>
      <w:r>
        <w:t>11.3. Trường hợp có sự thay đổi những yếu tố làm cơ sở để tính phí bảo hiểm dẫn đến giảm các rủi ro được bảo hiểm, có quyền yêu cầu doanh nghiệp bảo hiểm giảm mức phí bảo hiểm phù hợp cho thời gian còn lại của hợp đồng bảo hiểm.</w:t>
      </w:r>
    </w:p>
    <w:p>
      <w:pPr>
        <w:jc w:val="both"/>
      </w:pPr>
      <w:r>
        <w:t>11.4. Yêu cầu doanh nghiệp bảo hiểm bồi thường nhanh chóng, đầy đủ và kịp thời theo hợp đồng bảo hiểm.</w:t>
      </w:r>
    </w:p>
    <w:p>
      <w:pPr>
        <w:jc w:val="both"/>
      </w:pPr>
      <w:r>
        <w:t>11.5. Chủ xe cơ giới là đơn vị sản xuất kinh doanh, phí bảo hiểm được tính vào chi phí hoạt động kinh doanh; chủ xe cơ giới là cơ quan hành chính, đơn vị sự nghiệp của Nhà nước, phí bảo hiểm được bố trí trong kinh phí hoạt động thường xuyên của cơ quan, đơn vị.</w:t>
      </w:r>
    </w:p>
    <w:p>
      <w:pPr>
        <w:jc w:val="both"/>
      </w:pPr>
      <w:r>
        <w:t>11.6. Các quyền khác theo quy định của pháp luật.</w:t>
      </w:r>
    </w:p>
    <w:p>
      <w:pPr>
        <w:jc w:val="both"/>
      </w:pPr>
      <w:r>
        <w:t>12. Nghĩa vụ của chủ xe cơ giới</w:t>
      </w:r>
    </w:p>
    <w:p>
      <w:pPr>
        <w:jc w:val="both"/>
      </w:pPr>
      <w:r>
        <w:t>12.1. Phải tham gia và đóng đầy đủ phí bảo hiểm bắt buộc trách nhiệm dân sự của chủ xe cơ giới theo quy định tại Thông tư này và các quy định của pháp luật có liên quan. Khi mua bảo hiểm, chủ xe cơ giới phải cung cấp đầy đủ và trung thực những nội dung đã được quy định trong Giấy chứng nhận bảo hiểm.</w:t>
      </w:r>
    </w:p>
    <w:p>
      <w:pPr>
        <w:jc w:val="both"/>
      </w:pPr>
      <w:r>
        <w:t>12.2. Tạo điều kiện thuận lợi để doanh nghiệp bảo hiểm xem xét tình trạng xe trước khi cấp Giấy chứng nhận bảo hiểm.</w:t>
      </w:r>
    </w:p>
    <w:p>
      <w:pPr>
        <w:jc w:val="both"/>
      </w:pPr>
      <w:r>
        <w:t>12.3. Trường hợp có sự thay đổi về mục đích sử dụng xe dẫn đến tăng hoặc giảm các rủi ro được bảo hiểm, chủ xe cơ giới phải kịp thời thông báo cho doanh nghiệp bảo hiểm để áp dụng mức phí bảo hiểm phù hợp cho thời gian còn lại của hợp đồng bảo hiểm.</w:t>
      </w:r>
    </w:p>
    <w:p>
      <w:pPr>
        <w:jc w:val="both"/>
      </w:pPr>
      <w:r>
        <w:t>12.4. Chủ xe cơ giới phải luôn mang theo Giấy chứng nhận bảo hiểm còn hiệu lực khi tham gia giao thông, xuất trình giấy tờ này khi có yêu cầu của lực lượng cảnh sát giao thông và cơ quan chức năng có thẩm quyền khác theo quy định của pháp luật.</w:t>
      </w:r>
    </w:p>
    <w:p>
      <w:pPr>
        <w:jc w:val="both"/>
      </w:pPr>
      <w:r>
        <w:t>12.5. Tuân thủ các quy định về đảm bảo an toàn giao thông đường bộ.</w:t>
      </w:r>
    </w:p>
    <w:p>
      <w:pPr>
        <w:jc w:val="both"/>
      </w:pPr>
      <w:r>
        <w:t>12.6. Khi tai nạn giao thông xảy ra, chủ xe cơ giới phải có trách nhiệm:</w:t>
      </w:r>
    </w:p>
    <w:p>
      <w:pPr>
        <w:jc w:val="both"/>
      </w:pPr>
      <w:r>
        <w:t>a) Thông báo ngay cho doanh nghiệp bảo hiểm để phối hợp giải quyết, tích cực cứu chữa, hạn chế thiệt hại về người và tài sản, bảo vệ hiện trường tai nạn; đồng thời thông báo cho cơ quan Công an hoặc chính quyền địa phương nơi gần nhất;</w:t>
      </w:r>
    </w:p>
    <w:p>
      <w:pPr>
        <w:jc w:val="both"/>
      </w:pPr>
      <w:r>
        <w:t>b) Không được di chuyển, tháo gỡ hoặc sửa chữa tài sản khi chưa có ý kiến chấp thuận của doanh nghiệp bảo hiểm; trừ trường hợp cần thiết để đảm bảo an toàn, đề phòng hạn chế thiệt hại về người và tài sản hoặc phải thi hành theo yêu cầu của cơ quan có thẩm quyền;</w:t>
      </w:r>
    </w:p>
    <w:p>
      <w:pPr>
        <w:jc w:val="both"/>
      </w:pPr>
      <w:r>
        <w:t>c) Cung cấp các tài liệu trong Hồ sơ bồi thường quy định tại điểm 9.1, 9.2 và 9.3 (Trường hợp doanh nghiệp bảo hiểm thực hiện sửa chữa, khắc phục thiệt hại thì chủ xe cơ giới không phải cung cấp tài liệu quy định tại điểm 9.3.a) Phần II Thông tư này và tạo điều kiện thuận lợi cho doanh nghiệp bảo hiểm trong quá trình xác minh các tài liệu đó.</w:t>
      </w:r>
    </w:p>
    <w:p>
      <w:pPr>
        <w:jc w:val="both"/>
      </w:pPr>
      <w:r>
        <w:t>12.7. Chủ xe cơ giới phải thông báo bằng văn bản cho doanh nghiệp bảo hiểm trong trường hợp xe cơ giới thuộc đối tượng được hủy bỏ hợp đồng bảo hiểm theo quy định tại điểm 5.1 Phần II Thông tư này.</w:t>
      </w:r>
    </w:p>
    <w:p>
      <w:pPr>
        <w:jc w:val="both"/>
      </w:pPr>
      <w:r>
        <w:t>12.8. Thông báo và trả tiền bồi thường cho người bị tai nạn số tiền họ được doanh nghiệp bảo hiểm trả đối với từng trường hợp thiệt hại về người theo đúng mức tiền quy định tại Phụ lục 6.</w:t>
      </w:r>
    </w:p>
    <w:p>
      <w:pPr>
        <w:jc w:val="both"/>
      </w:pPr>
      <w:r>
        <w:t>12.9. Các trách nhiệm khác theo quy định của pháp luật.</w:t>
      </w:r>
    </w:p>
    <w:p>
      <w:pPr>
        <w:jc w:val="both"/>
      </w:pPr>
      <w:r>
        <w:t>13. Quyền của doanh nghiệp bảo hiểm</w:t>
      </w:r>
    </w:p>
    <w:p>
      <w:pPr>
        <w:jc w:val="both"/>
      </w:pPr>
      <w:r>
        <w:t>13.1. Thu phí bảo hiểm bắt buộc trách nhiệm dân sự của chủ xe cơ giới theo quy định của Bộ Tài chính. Trường hợp có sự thay đổi những yếu tố làm cơ sở để tính phí bảo hiểm, dẫn đến tăng các rủi ro được bảo hiểm, có quyền yêu cầu chủ xe cơ giới nộp thêm phí bảo hiểm cho thời gian còn lại của hợp đồng bảo hiểm.</w:t>
      </w:r>
    </w:p>
    <w:p>
      <w:pPr>
        <w:jc w:val="both"/>
      </w:pPr>
      <w:r>
        <w:t>13.2. Yêu cầu chủ xe cơ giới cung cấp đầy đủ và trung thực những nội dung đã được quy định trong Giấy chứng nhận bảo hiểm; xem xét tình trạng xe cơ giới trước khi cấp Giấy chứng nhận bảo hiểm.</w:t>
      </w:r>
    </w:p>
    <w:p>
      <w:pPr>
        <w:jc w:val="both"/>
      </w:pPr>
      <w:r>
        <w:t>13.3. Đề nghị cơ quan Công an cung cấp bản sao các tài liệu liên quan đến vụ tai nạn theo quy định tại khoản 3 Điều 22 Nghị định 103/2008/NĐ-CP.</w:t>
      </w:r>
    </w:p>
    <w:p>
      <w:pPr>
        <w:jc w:val="both"/>
      </w:pPr>
      <w:r>
        <w:t>13.4. Từ chối giải quyết bồi thường đối với những trường hợp không thuộc trách nhiệm bảo hiểm.</w:t>
      </w:r>
    </w:p>
    <w:p>
      <w:pPr>
        <w:jc w:val="both"/>
      </w:pPr>
      <w:r>
        <w:t>13.5. Kiến nghị sửa đổi, bổ sung quy tắc, điều khoản, biểu phí bảo hiểm bắt buộc trách nhiệm dân sự của chủ xe cơ giới phù hợp với thực tế triển khai loại hình bảo hiểm này.</w:t>
      </w:r>
    </w:p>
    <w:p>
      <w:pPr>
        <w:jc w:val="both"/>
      </w:pPr>
      <w:r>
        <w:t>13.6. Các quyền khác theo quy định của pháp luật.</w:t>
      </w:r>
    </w:p>
    <w:p>
      <w:pPr>
        <w:jc w:val="both"/>
      </w:pPr>
      <w:r>
        <w:t>14. Nghĩa vụ của doanh nghiệp bảo hiểm</w:t>
      </w:r>
    </w:p>
    <w:p>
      <w:pPr>
        <w:jc w:val="both"/>
      </w:pPr>
      <w:r>
        <w:t>14.1. Phải bán bảo hiểm bắt buộc trách nhiệm dân sự của chủ xe cơ giới theo đúng Quy tắc, biểu phí và mức trách nhiệm bảo hiểm theo quy định tại Thông tư này. Trường hợp doanh nghiệp bảo hiểm nhận được thông báo của chủ xe cơ giới về sự thay đổi những yếu tố làm cơ sở để tính phí bảo hiểm, dẫn đến giảm các rủi ro được bảo hiểm, doanh nghiệp bảo hiểm phải giảm phí bảo hiểm cho thời gian còn lại của hợp đồng bảo hiểm và hoàn trả số tiền chênh lệch cho chủ xe cơ giới.</w:t>
      </w:r>
    </w:p>
    <w:p>
      <w:pPr>
        <w:jc w:val="both"/>
      </w:pPr>
      <w:r>
        <w:t>14.2. Phải tổ chức tuyên truyền rộng rãi về chế độ bảo hiểm bắt buộc trách nhiệm dân sự của chủ xe cơ giới; cung cấp đầy đủ thông tin liên quan đến hợp đồng bảo hiểm và giải thích rõ Quy tắc, điều khoản và biểu phí bảo hiểm bắt buộc trách nhiệm dân sự của chủ xe cơ giới cho chủ xe cơ giới.</w:t>
      </w:r>
    </w:p>
    <w:p>
      <w:pPr>
        <w:jc w:val="both"/>
      </w:pPr>
      <w:r>
        <w:t>14.3. Phải sử dụng mẫu Giấy chứng nhận bảo hiểm theo quy định tại Phụ lục 1, Phụ lục 2 và Phụ lục 3 (nếu có) ban hành kèm theo Thông tư này để cấp cho chủ xe cơ giới.</w:t>
      </w:r>
    </w:p>
    <w:p>
      <w:pPr>
        <w:jc w:val="both"/>
      </w:pPr>
      <w:r>
        <w:t>14.4. Không được chi hỗ trợ đại lý bán bảo hiểm trách nhiệm dân sự của chủ xe cơ giới dưới mọi hình thức ngoài mức hoa hồng bảo hiểm đại lý được hưởng theo quy định của Bộ Tài chính.</w:t>
      </w:r>
    </w:p>
    <w:p>
      <w:pPr>
        <w:jc w:val="both"/>
      </w:pPr>
      <w:r>
        <w:t>14.5. Không được khuyến mại dưới mọi hình thức đối với bảo hiểm bắt buộc trách nhiệm dân sự của chủ xe cơ giới.</w:t>
      </w:r>
    </w:p>
    <w:p>
      <w:pPr>
        <w:jc w:val="both"/>
      </w:pPr>
      <w:r>
        <w:t>14.6. Thanh toán cho cơ quan Công an chi phí sao chụp những hồ sơ, biên bản tai nạn đã được cung cấp và có trách nhiệm giữ gìn bí mật trong quá trình điều tra.</w:t>
      </w:r>
    </w:p>
    <w:p>
      <w:pPr>
        <w:jc w:val="both"/>
      </w:pPr>
      <w:r>
        <w:t>14.7. Thu thập các tài liệu trong Hồ sơ bồi thường quy định tại điểm 9.3.a (trường hợp doanh nghiệp bảo hiểm thực hiện sửa chữa, khắc phục thiệt hại) và điểm 9.4 Phần II Thông tư này.</w:t>
      </w:r>
    </w:p>
    <w:p>
      <w:pPr>
        <w:jc w:val="both"/>
      </w:pPr>
      <w:r>
        <w:t>14.8. Thông báo cho người bị tai nạn, chủ xe cơ giới biết số tiền bồi thường thiệt hại về người và thanh toán số tiền bồi thường theo đúng mức quy định tại Phụ lục 6 ban hành kèm theo Thông tư này.</w:t>
      </w:r>
    </w:p>
    <w:p>
      <w:pPr>
        <w:jc w:val="both"/>
      </w:pPr>
      <w:r>
        <w:t>14.9. Chi trả bồi thường nhanh chóng và chính xác theo quy định của Thông tư này và các quy định khác của pháp luật có liên quan.</w:t>
      </w:r>
    </w:p>
    <w:p>
      <w:pPr>
        <w:jc w:val="both"/>
      </w:pPr>
      <w:r>
        <w:t>14.10 Trong vòng 15 ngày trước khi hết thời hạn bảo hiểm phải thông báo cho chủ xe cơ giới về việc hết thời hạn của hợp đồng bảo hiểm.</w:t>
      </w:r>
    </w:p>
    <w:p>
      <w:pPr>
        <w:jc w:val="both"/>
      </w:pPr>
      <w:r>
        <w:t>14.11. Trích tối thiểu 2% doanh thu phí bảo hiểm bắt buộc trách nhiệm dân sự của chủ xe cơ giới hàng năm đóng vào Quỹ bảo hiểm xe cơ giới. Mức đóng góp hàng năm theo quy định của Bộ Tài chính.</w:t>
      </w:r>
    </w:p>
    <w:p>
      <w:pPr>
        <w:jc w:val="both"/>
      </w:pPr>
      <w:r>
        <w:t>14.12. Phải hạch toán tách biệt doanh thu phí bảo hiểm, hoa hồng, bồi thường và các khoản chi phí khác liên quan đến bảo hiểm bắt buộc trách nhiệm dân sự của chủ xe cơ giới.</w:t>
      </w:r>
    </w:p>
    <w:p>
      <w:pPr>
        <w:jc w:val="both"/>
      </w:pPr>
      <w:r>
        <w:t>14.13. Xây dựng và vận hành hệ thống công nghệ thông tin đảm bảo việc thống kê và cập nhật tình hình triển khai bảo hiểm bắt buộc trách nhiệm dân sự của chủ xe cơ giới đảm bảo kết nối vào cơ sở dữ liệu về bảo hiểm bắt buộc trách nhiệm dân sự của chủ xe cơ giới. Hệ thống cơ sở dữ liệu tối thiểu phải cung cấp được các thông tin sau:</w:t>
      </w:r>
    </w:p>
    <w:p>
      <w:pPr>
        <w:jc w:val="both"/>
      </w:pPr>
      <w:r>
        <w:t>a) Thông tin chủ xe cơ giới:</w:t>
      </w:r>
    </w:p>
    <w:p>
      <w:pPr>
        <w:jc w:val="both"/>
      </w:pPr>
      <w:r>
        <w:t>- Tên chủ xe;</w:t>
      </w:r>
    </w:p>
    <w:p>
      <w:pPr>
        <w:jc w:val="both"/>
      </w:pPr>
      <w:r>
        <w:t>- Số Giấy chứng minh nhân dân của chủ xe hoặc số hộ chiếu (đối với chủ xe là cá nhân);</w:t>
      </w:r>
    </w:p>
    <w:p>
      <w:pPr>
        <w:jc w:val="both"/>
      </w:pPr>
      <w:r>
        <w:t>- Địa chỉ liên lạc.</w:t>
      </w:r>
    </w:p>
    <w:p>
      <w:pPr>
        <w:jc w:val="both"/>
      </w:pPr>
      <w:r>
        <w:t>b) Thông tin về xe cơ giới:</w:t>
      </w:r>
    </w:p>
    <w:p>
      <w:pPr>
        <w:jc w:val="both"/>
      </w:pPr>
      <w:r>
        <w:t>-Biển số đăng ký;</w:t>
      </w:r>
    </w:p>
    <w:p>
      <w:pPr>
        <w:jc w:val="both"/>
      </w:pPr>
      <w:r>
        <w:t>- Nhãn hiệu;</w:t>
      </w:r>
    </w:p>
    <w:p>
      <w:pPr>
        <w:jc w:val="both"/>
      </w:pPr>
      <w:r>
        <w:t>- Loại xe;</w:t>
      </w:r>
    </w:p>
    <w:p>
      <w:pPr>
        <w:jc w:val="both"/>
      </w:pPr>
      <w:r>
        <w:t>- Dung tích;</w:t>
      </w:r>
    </w:p>
    <w:p>
      <w:pPr>
        <w:jc w:val="both"/>
      </w:pPr>
      <w:r>
        <w:t>- Màu sơn;</w:t>
      </w:r>
    </w:p>
    <w:p>
      <w:pPr>
        <w:jc w:val="both"/>
      </w:pPr>
      <w:r>
        <w:t>- Năm sản xuất;</w:t>
      </w:r>
    </w:p>
    <w:p>
      <w:pPr>
        <w:jc w:val="both"/>
      </w:pPr>
      <w:r>
        <w:t>- Số máy;</w:t>
      </w:r>
    </w:p>
    <w:p>
      <w:pPr>
        <w:jc w:val="both"/>
      </w:pPr>
      <w:r>
        <w:t>- Số khung;</w:t>
      </w:r>
    </w:p>
    <w:p>
      <w:pPr>
        <w:jc w:val="both"/>
      </w:pPr>
      <w:r>
        <w:t>- Trọng tải (trường hợp xe ô tô);</w:t>
      </w:r>
    </w:p>
    <w:p>
      <w:pPr>
        <w:jc w:val="both"/>
      </w:pPr>
      <w:r>
        <w:t>- Số chỗ ngồi (trường hợp xe ô tô);</w:t>
      </w:r>
    </w:p>
    <w:p>
      <w:pPr>
        <w:jc w:val="both"/>
      </w:pPr>
      <w:r>
        <w:t>- Mục đích sử dụng xe (kinh doanh hoặc không kinh doanh) (trường hợp xe ô tô);</w:t>
      </w:r>
    </w:p>
    <w:p>
      <w:pPr>
        <w:jc w:val="both"/>
      </w:pPr>
      <w:r>
        <w:t>- Số giấy chứng nhận bảo hiểm;</w:t>
      </w:r>
    </w:p>
    <w:p>
      <w:pPr>
        <w:jc w:val="both"/>
      </w:pPr>
      <w:r>
        <w:t>- Thời điểm có hiệu lực bảo hiểm;</w:t>
      </w:r>
    </w:p>
    <w:p>
      <w:pPr>
        <w:jc w:val="both"/>
      </w:pPr>
      <w:r>
        <w:t>- Thời điểm hết hiệu lực bảo hiểm;</w:t>
      </w:r>
    </w:p>
    <w:p>
      <w:pPr>
        <w:jc w:val="both"/>
      </w:pPr>
      <w:r>
        <w:t>- Phí bảo hiểm;</w:t>
      </w:r>
    </w:p>
    <w:p>
      <w:pPr>
        <w:jc w:val="both"/>
      </w:pPr>
      <w:r>
        <w:t>- Ngày nộp phí;</w:t>
      </w:r>
    </w:p>
    <w:p>
      <w:pPr>
        <w:jc w:val="both"/>
      </w:pPr>
      <w:r>
        <w:t>- Ngày cấp đơn;</w:t>
      </w:r>
    </w:p>
    <w:p>
      <w:pPr>
        <w:jc w:val="both"/>
      </w:pPr>
      <w:r>
        <w:t>- Nơi cấp đơn;</w:t>
      </w:r>
    </w:p>
    <w:p>
      <w:pPr>
        <w:jc w:val="both"/>
      </w:pPr>
      <w:r>
        <w:t>- Người cấp đơn.</w:t>
      </w:r>
    </w:p>
    <w:p>
      <w:pPr>
        <w:jc w:val="both"/>
      </w:pPr>
      <w:r>
        <w:t>c) Thông tin ghi nhận về số lần gây tai nạn, số lần bị xử lý vi phạm Luật giao thông đường bộ của lái xe cơ giới.</w:t>
      </w:r>
    </w:p>
    <w:p>
      <w:pPr>
        <w:jc w:val="both"/>
      </w:pPr>
      <w:r>
        <w:t>- Số lần gây tai nạn (chi tiết thời gian, địa điểm, mức độ vi phạm theo xác định lỗi của cơ quan công an);</w:t>
      </w:r>
    </w:p>
    <w:p>
      <w:pPr>
        <w:jc w:val="both"/>
      </w:pPr>
      <w:r>
        <w:t>- Số lần đã nhận tiền bồi thường, số tiền bồi thường theo từng vụ tai nạn (chi tiết theo từng vụ tai nạn);</w:t>
      </w:r>
    </w:p>
    <w:p>
      <w:pPr>
        <w:jc w:val="both"/>
      </w:pPr>
      <w:r>
        <w:t>- Số lần bị xử lý vi phạm Luật giao thông đường bộ của lái xe (nếu có).</w:t>
      </w:r>
    </w:p>
    <w:p>
      <w:pPr>
        <w:jc w:val="both"/>
      </w:pPr>
      <w:r>
        <w:t>14.14. Báo cáo Bộ Tài chính về tình hình thực hiện bảo hiểm bắt buộc trách nhiệm dân sự của chủ xe cơ giới theo định kỳ hoặc khi có yêu cầu, cụ thể:</w:t>
      </w:r>
    </w:p>
    <w:p>
      <w:pPr>
        <w:jc w:val="both"/>
      </w:pPr>
      <w:r>
        <w:t>a) Báo cáo định kỳ thực hiện theo quy định tại Phụ lục 7 và Phụ lục 8 ban hành kèm theo Thông tư này.</w:t>
      </w:r>
    </w:p>
    <w:p>
      <w:pPr>
        <w:jc w:val="both"/>
      </w:pPr>
      <w:r>
        <w:t>b) Ngoài các báo cáo quy định tại Phụ lục 7 và Phụ lục 8, doanh nghiệp bảo hiểm có trách nhiệm báo cáo về tình hình triển khai bảo hiểm bắt buộc trách nhiệm dân sự của chủ xe cơ giới khi có yêu cầu của Bộ Tài chính.</w:t>
      </w:r>
    </w:p>
    <w:p>
      <w:pPr>
        <w:jc w:val="both"/>
      </w:pPr>
      <w:r>
        <w:t>Trong thời hạn 2 năm kể từ ngày Thông tư này có hiệu lực, doanh nghiệp bảo hiểm phải xây dựng cơ sở dữ liệu đáp ứng các quy định tại điểm 14.13 Phần II Thông tư này.</w:t>
      </w:r>
    </w:p>
    <w:p>
      <w:pPr>
        <w:jc w:val="both"/>
      </w:pPr>
      <w:r>
        <w:t>14.15. Chịu sự kiểm tra, giám sát của các cơ quan Nhà nước có thẩm quyền trong việc thực hiện bảo hiểm bắt buộc trách nhiệm dân sự của chủ xe cơ giới.</w:t>
      </w:r>
    </w:p>
    <w:p>
      <w:pPr>
        <w:jc w:val="both"/>
      </w:pPr>
      <w:r>
        <w:t>14.16. Các trách nhiệm khác theo quy định của pháp luật.</w:t>
      </w:r>
    </w:p>
    <w:p>
      <w:pPr>
        <w:jc w:val="both"/>
      </w:pPr>
      <w:r>
        <w:t>15. Giải quyết tranh chấp</w:t>
      </w:r>
    </w:p>
    <w:p>
      <w:pPr>
        <w:jc w:val="both"/>
      </w:pPr>
      <w:r>
        <w:t>Mọi tranh chấp phát sinh từ hợp đồng bảo hiểm, nếu không giải quyết được bằng thương lượng giữa các bên liên quan sẽ được đưa ra Tòa án tại Việt Nam giải quyết.</w:t>
      </w:r>
    </w:p>
    <w:p>
      <w:pPr>
        <w:jc w:val="both"/>
      </w:pPr>
      <w:r>
        <w:t>III. TỔ CHỨC THỰC HIỆN</w:t>
      </w:r>
    </w:p>
    <w:p>
      <w:pPr>
        <w:jc w:val="both"/>
      </w:pPr>
      <w:r>
        <w:t>1. Thông tư này có hiệu lực sau 15 ngày kể từ ngày đăng Công báo, thay thế Quyết định số 23/2007/QĐ-BTC ngày 9/4/2007 của Bộ trưởng Bộ Tài chính về việc ban hành chế độ bảo hiểm bắt buộc trách nhiệm dân sự của chủ xe cơ giới.</w:t>
      </w:r>
    </w:p>
    <w:p>
      <w:pPr>
        <w:jc w:val="both"/>
      </w:pPr>
      <w:r>
        <w:t>2. Trong quá trình thực hiện, nếu phát sinh vướng mắc, đề nghị phản ánh kịp thời về Bộ Tài chính để xem xét, giải quyết ./.</w:t>
      </w:r>
    </w:p>
    <w:p>
      <w:r>
        <w:rPr>
          <w:i/>
        </w:rPr>
        <w:t>Nguồn: Cơ sở dữ liệu quốc gia về văn bản pháp luật (Bộ Tư pháp). VietSmart Legal, legal.giangpham.asia/van-ban/12505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