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30/2009/NĐ-CP</w:t>
      </w:r>
    </w:p>
    <w:p>
      <w:pPr>
        <w:jc w:val="both"/>
      </w:pPr>
      <w:r>
        <w:t>Hà Nội, ngày 30 tháng 3 năm 2009</w:t>
      </w:r>
    </w:p>
    <w:p>
      <w:pPr>
        <w:jc w:val="center"/>
      </w:pPr>
      <w:r>
        <w:rPr>
          <w:b/>
        </w:rPr>
        <w:t>NGHỊ ĐỊNH</w:t>
      </w:r>
    </w:p>
    <w:p>
      <w:pPr>
        <w:jc w:val="both"/>
      </w:pPr>
      <w:r>
        <w:t>Về việc sửa đổi, bổ sung một số điều của Nghị định số 105/2004/NĐ-CP ngày 30 tháng 3 năm 2004 của Chính phủ về kiểm toán độc lập</w:t>
      </w:r>
    </w:p>
    <w:p>
      <w:pPr>
        <w:jc w:val="both"/>
      </w:pPr>
      <w:r>
        <w:t>___________________________________________</w:t>
      </w:r>
    </w:p>
    <w:p>
      <w:pPr>
        <w:jc w:val="both"/>
      </w:pPr>
      <w:r>
        <w:t>CHÍNH PHỦ</w:t>
      </w:r>
    </w:p>
    <w:p>
      <w:pPr>
        <w:jc w:val="both"/>
      </w:pPr>
      <w:r>
        <w:t>Căn cứ Luật Tổ chức Chính phủ ngày 25 tháng 12 năm 2001;</w:t>
      </w:r>
    </w:p>
    <w:p>
      <w:pPr>
        <w:jc w:val="both"/>
      </w:pPr>
      <w:r>
        <w:t>Căn cứ Luật Kế toán ngày 17 tháng 6 năm 2003;</w:t>
      </w:r>
    </w:p>
    <w:p>
      <w:pPr>
        <w:jc w:val="both"/>
      </w:pPr>
      <w:r>
        <w:t>Căn cứ Luật Doanh nghiệp ngày 29 tháng 11 năm 2005;</w:t>
      </w:r>
    </w:p>
    <w:p>
      <w:pPr>
        <w:jc w:val="both"/>
      </w:pPr>
      <w:r>
        <w:t>Xét đề nghị của Bộ trưởng Bộ Tài chính,</w:t>
      </w:r>
    </w:p>
    <w:p>
      <w:pPr>
        <w:jc w:val="center"/>
      </w:pPr>
      <w:r>
        <w:rPr>
          <w:b/>
        </w:rPr>
        <w:t>NGHỊ ĐỊNH:</w:t>
      </w:r>
    </w:p>
    <w:p>
      <w:pPr>
        <w:jc w:val="both"/>
      </w:pPr>
      <w:r>
        <w:rPr>
          <w:b/>
        </w:rPr>
        <w:t>Điều 1. Sửa đổi, bổ sung một số điều của Nghị định số 105/2004/NĐ-CP ngày 30/3/2004 của Chính phủ về kiểm toán độc lập (sau đây gọi tắt là Nghị định số 105/2004/NĐ-CP ) như sau:</w:t>
      </w:r>
    </w:p>
    <w:p>
      <w:pPr>
        <w:jc w:val="both"/>
      </w:pPr>
      <w:r>
        <w:t>1. Sửa đổi khoản 1 Điều 20 Nghị định số 105/2004/NĐ-CP như sau:</w:t>
      </w:r>
    </w:p>
    <w:p>
      <w:pPr>
        <w:jc w:val="both"/>
      </w:pPr>
      <w:r>
        <w:t>"1. Doanh nghiệp kiểm toán được thành lập và hoạt động theo quy định của pháp luật theo 3 hình thức: Công ty trách nhiệm hữu hạn hai thành viên trở lên, công ty hợp danh và doanh nghiệp tư nhân."</w:t>
      </w:r>
    </w:p>
    <w:p>
      <w:pPr>
        <w:jc w:val="both"/>
      </w:pPr>
      <w:r>
        <w:t>2. Sửa đổi khoản 1 Điều 23 Nghị định số 105/2004/NĐ-CP như sau:</w:t>
      </w:r>
    </w:p>
    <w:p>
      <w:pPr>
        <w:jc w:val="both"/>
      </w:pPr>
      <w:r>
        <w:t>"1. Doanh nghiệp kiểm toán chỉ được thành lập khi có ít nhất ba người có Chứng chỉ kiểm toán viên, trong đó có Giám đốc hoặc Tổng giám đốc, Giám đốc hoặc Tổng giám đốc nếu là thành viên công ty trách nhiệm hữu hạn, công ty hợp danh thì phải sở hữu ít nhất là 10% vốn điều lệ công ty. Giám đốc hoặc Tổng Giám đốc doanh nghiệp kiểm toán phải có thời gian công tác thực tế về kiểm toán đủ 3 năm trở lên sau khi được cấp Chứng chỉ kiểm toán viên và không được đồng thời tham gia quản lý, điều hành ở doanh nghiệp khác."</w:t>
      </w:r>
    </w:p>
    <w:p>
      <w:pPr>
        <w:jc w:val="both"/>
      </w:pPr>
      <w:r>
        <w:t>3. Sửa đổi khoản 3 Điều 23 Nghị định số 105/2004/NĐ-CP như sau:</w:t>
      </w:r>
    </w:p>
    <w:p>
      <w:pPr>
        <w:jc w:val="both"/>
      </w:pPr>
      <w:r>
        <w:t>"3. Trong quá trình hoạt động, doanh nghiệp kiểm toán phải đảm bảo có ít nhất 3 kiểm toán viên hành nghề ký hợp đồng lao động làm toàn bộ thời gian với doanh nghiệp. Trường hợp doanh nghiệp kiểm toán không đảm bảo điều kiện này sau 6 tháng liên tục thì phải ngừng cung cấp dịch vụ kiểm toán."</w:t>
      </w:r>
    </w:p>
    <w:p>
      <w:pPr>
        <w:jc w:val="both"/>
      </w:pPr>
      <w:r>
        <w:rPr>
          <w:b/>
        </w:rPr>
        <w:t>Điều 2. Các doanh nghiệp kiểm toán trách nhiệm hữu hạn một thành viên có vốn đầu tư nước ngoài đã thành lập và hoạt động theo quy định của pháp luật về doanh nghiệp từ trước ngày Nghị định này có hiệu lực được phép hoạt động theo hình thức công ty trách nhiệm hữu hạn một thành viên đến hết thời hạn theo Giấy chứng nhận đầu tư (hoặc Giấy phép đầu tư).</w:t>
      </w:r>
    </w:p>
    <w:p>
      <w:pPr>
        <w:jc w:val="both"/>
      </w:pPr>
      <w:r>
        <w:rPr>
          <w:b/>
        </w:rPr>
        <w:t>Điều 3. Nghị định này có hiệu lực thi hành sau 45 ngày, kể từ ngày ký ban hành.</w:t>
      </w:r>
    </w:p>
    <w:p>
      <w:pPr>
        <w:jc w:val="both"/>
      </w:pPr>
      <w:r>
        <w:t>Bãi bỏ Nghị định số 133/2005/NĐ-CP ngày 31/10/2005 của Chính phủ về việc sửa đổi, bổ sung một số điều của Nghị định số 105/2004/NĐ-CP ngày 30/3/2004 của Chính phủ về kiểm toán độc lập. Các quy định trước đây trái với Nghị định này đều bị bãi bỏ.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legal.giangpham.asia/van-ban/12156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