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100/2009/TT-BTC</w:t>
      </w:r>
    </w:p>
    <w:p>
      <w:pPr>
        <w:jc w:val="both"/>
      </w:pPr>
      <w:r>
        <w:t>Hà Nội, ngày 20 tháng 5 năm 2009</w:t>
      </w:r>
    </w:p>
    <w:p>
      <w:pPr>
        <w:jc w:val="center"/>
      </w:pPr>
      <w:r>
        <w:rPr>
          <w:b/>
        </w:rPr>
        <w:t>THÔNG TƯ</w:t>
      </w:r>
    </w:p>
    <w:p>
      <w:pPr>
        <w:jc w:val="both"/>
      </w:pPr>
      <w:r>
        <w:t>Về việc ban hành khung giá tiêu thụ nước sạch sinh hoạt</w:t>
      </w:r>
    </w:p>
    <w:p>
      <w:pPr>
        <w:jc w:val="both"/>
      </w:pPr>
      <w:r>
        <w:t>____________________</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170/2003/ NĐ- CP ngày 25/12/2003 của Chính phủ quy định chi tiết thi hành một số điều của Pháp lệnh giá, Nghị định 75/2008/NĐ-CP ngày 9/6/2008 về việc sửa đổi, bổ sung một số điều của Nghị định số 170/2003/NĐ-CP ;</w:t>
      </w:r>
    </w:p>
    <w:p>
      <w:pPr>
        <w:jc w:val="both"/>
      </w:pPr>
      <w:r>
        <w:t>Căn cứ Nghị định số 117/2007/NĐ-CP ngày 11/7/2007 của Chính phủ về sản xuất, cung cấp và tiêu thụ nước sạch;</w:t>
      </w:r>
    </w:p>
    <w:p>
      <w:pPr>
        <w:jc w:val="both"/>
      </w:pPr>
      <w:r>
        <w:t>Bộ Tài chính ban hành khung giá tiêu thụ nước sạch sinh hoạt như sau:</w:t>
      </w:r>
    </w:p>
    <w:p>
      <w:pPr>
        <w:jc w:val="both"/>
      </w:pPr>
      <w:r>
        <w:rPr>
          <w:b/>
        </w:rPr>
        <w:t>Điều 1. Ban hành khung giá tiêu thụ nước sạch sinh hoạt các hộ dân cư (đã bao gồm thuế giá trị gia tăng) theo bảng phụ lục kèm theo Thông tư này.</w:t>
      </w:r>
    </w:p>
    <w:p>
      <w:pPr>
        <w:jc w:val="both"/>
      </w:pPr>
      <w:r>
        <w:rPr>
          <w:b/>
        </w:rPr>
        <w:t>Điều 2. Căn cứ vào nguyên tắc, phương pháp xác định giá tiêu thụ nước sạch theo hướng dẫn của Liên Bộ Tài chính - Xây dựng - Nông nghiệp và phát triển nông thôn và khung giá quy định tại Điều 1 Thông tư này, Uỷ ban nhân dân các tỉnh, thành phố trực thuộc Trung ương quyết định mức giá tiêu thụ nước sạch sinh hoạt cụ thể tại địa phương.</w:t>
      </w:r>
    </w:p>
    <w:p>
      <w:pPr>
        <w:jc w:val="both"/>
      </w:pPr>
      <w:r>
        <w:rPr>
          <w:b/>
        </w:rPr>
        <w:t>Điều 3. Thông tư này có hiệu lực thi hành sau 45 ngày kể từ ngày ký. Bãi bỏ các quy định trước đây trái với Thông tư này.</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legal.giangpham.asia/van-ban/12040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