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223/2016/TT-BTC</w:t>
      </w:r>
    </w:p>
    <w:p>
      <w:pPr>
        <w:jc w:val="both"/>
      </w:pPr>
      <w:r>
        <w:t>Hà Nội, ngày 10 tháng 11 năm 2016</w:t>
      </w:r>
    </w:p>
    <w:p>
      <w:pPr>
        <w:jc w:val="center"/>
      </w:pPr>
      <w:r>
        <w:rPr>
          <w:b/>
        </w:rPr>
        <w:t>THÔNG TƯ</w:t>
      </w:r>
    </w:p>
    <w:p>
      <w:pPr>
        <w:jc w:val="both"/>
      </w:pPr>
      <w:r>
        <w:t>Quy định mức thu, chế độ thu, nộp, quản lý và sử dụng phí thẩm định</w:t>
      </w:r>
    </w:p>
    <w:p>
      <w:pPr>
        <w:jc w:val="both"/>
      </w:pPr>
      <w:r>
        <w:t>tiêu chuẩn, điều kiện hành nghề trong lĩnh vực thừa phát lại</w:t>
      </w:r>
    </w:p>
    <w:p>
      <w:pPr>
        <w:jc w:val="both"/>
      </w:pPr>
      <w:r>
        <w:t>____________________</w:t>
      </w:r>
    </w:p>
    <w:p>
      <w:pPr>
        <w:jc w:val="both"/>
      </w:pPr>
      <w:r>
        <w:t>Căn cứ Luật phí và lệ phí ngày 25 tháng 11 năm 2015;</w:t>
      </w:r>
    </w:p>
    <w:p>
      <w:pPr>
        <w:jc w:val="both"/>
      </w:pPr>
      <w:r>
        <w:t>Căn cứ Luật ngân sách nhà nước ngày 25 tháng 6 năm 2015;</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61/2009/NĐ-CP ngày 24 tháng 7 năm 2009 của Chính phủ về tổ chức và hoạt động của thừa phát lại thực hiện thí điểm tại thành phố Hồ Chí Minh và Nghị định số 135/2013/NĐ-CP ngày 18 tháng 10 năm 2013 của Chính phủ sửa đổi, bổ sung tên gọi và một số điều của Nghị định số 61/2009/NĐ-CP.</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tiêu chuẩn, điều kiện hành nghề trong lĩnh vực thừa phát lại.</w:t>
      </w:r>
    </w:p>
    <w:p>
      <w:pPr>
        <w:jc w:val="both"/>
      </w:pPr>
      <w:r>
        <w:rPr>
          <w:b/>
        </w:rPr>
        <w:t>Điều 1. Phạm vi điều chỉnh, đối tượng áp dụng</w:t>
      </w:r>
    </w:p>
    <w:p>
      <w:pPr>
        <w:jc w:val="both"/>
      </w:pPr>
      <w:r>
        <w:t>1. Thông tư này quy định mức thu, chế độ thu, nộp, quản lý và sử dụng phí thẩm định tiêu chuẩn, điều kiện hành nghề trong lĩnh vực thừa phát lại.</w:t>
      </w:r>
    </w:p>
    <w:p>
      <w:pPr>
        <w:jc w:val="both"/>
      </w:pPr>
      <w:r>
        <w:t>2. Thông tư này áp dụng đối với người nộp, tổ chức thu phí thẩm định tiêu chuẩn, điều kiện hành nghề trong lĩnh vực thừa phát lại và tổ chức, cá nhân khác có liên quan đến thu, nộp, quản lý và sử dụng phí thẩm định tiêu chuẩn, điều kiện hành nghề trong lĩnh vực thừa phát lại.</w:t>
      </w:r>
    </w:p>
    <w:p>
      <w:pPr>
        <w:jc w:val="both"/>
      </w:pPr>
      <w:r>
        <w:rPr>
          <w:b/>
        </w:rPr>
        <w:t>Điều 2. Người nộp phí</w:t>
      </w:r>
    </w:p>
    <w:p>
      <w:pPr>
        <w:jc w:val="both"/>
      </w:pPr>
      <w:r>
        <w:t>1. Cá nhân khi yêu cầu bổ nhiệm thừa phát lại phải nộp phí theo quy định tại Thông tư.</w:t>
      </w:r>
    </w:p>
    <w:p>
      <w:pPr>
        <w:jc w:val="both"/>
      </w:pPr>
      <w:r>
        <w:t>2. Thừa phát lại khi đề nghị thành lập Văn phòng Thừa phát lại phải nộp phí theo quy định tại Thông tư này.</w:t>
      </w:r>
    </w:p>
    <w:p>
      <w:pPr>
        <w:jc w:val="both"/>
      </w:pPr>
      <w:r>
        <w:rPr>
          <w:b/>
        </w:rPr>
        <w:t>Điều 3. Tổ chức thu phí</w:t>
      </w:r>
    </w:p>
    <w:p>
      <w:pPr>
        <w:jc w:val="both"/>
      </w:pPr>
      <w:r>
        <w:t>1. Cục Bổ trợ tư pháp (Bộ Tư pháp) thực hiện thu phí thẩm định tiêu chuẩn, điều kiện hành nghề thừa phát lại quy định tại mục 1 Điều 4 của Thông tư này.</w:t>
      </w:r>
    </w:p>
    <w:p>
      <w:pPr>
        <w:jc w:val="both"/>
      </w:pPr>
      <w:r>
        <w:t>2. Sở Tư pháp tỉnh, thành phố trực thuộc Trung ương thực hiện thu phí thẩm định điều kiện thành lập Văn phòng Thừa phát lại quy định tại mục 2 Điều 4 của Thông tư này.</w:t>
      </w:r>
    </w:p>
    <w:p>
      <w:pPr>
        <w:jc w:val="both"/>
      </w:pPr>
      <w:r>
        <w:rPr>
          <w:b/>
        </w:rPr>
        <w:t>Điều 4. Mức thu phí</w:t>
      </w:r>
    </w:p>
    <w:p>
      <w:pPr>
        <w:jc w:val="both"/>
      </w:pPr>
      <w:r>
        <w:t>Mức thu phí theo quy định tại Thông tư này như sau:</w:t>
      </w:r>
    </w:p>
    <w:p>
      <w:pPr>
        <w:jc w:val="both"/>
      </w:pPr>
      <w:r>
        <w:t>Stt</w:t>
      </w:r>
    </w:p>
    <w:p>
      <w:pPr>
        <w:jc w:val="both"/>
      </w:pPr>
      <w:r>
        <w:t>Nội dung</w:t>
      </w:r>
    </w:p>
    <w:p>
      <w:pPr>
        <w:jc w:val="both"/>
      </w:pPr>
      <w:r>
        <w:t>Mức thu</w:t>
      </w:r>
    </w:p>
    <w:p>
      <w:pPr>
        <w:jc w:val="both"/>
      </w:pPr>
      <w:r>
        <w:t>(Đồng/hồ sơ)</w:t>
      </w:r>
    </w:p>
    <w:p>
      <w:pPr>
        <w:jc w:val="both"/>
      </w:pPr>
      <w:r>
        <w:t>1</w:t>
      </w:r>
    </w:p>
    <w:p>
      <w:pPr>
        <w:jc w:val="both"/>
      </w:pPr>
      <w:r>
        <w:t>Phí thẩm định tiêu chuẩn, điều kiện hành nghề Thừa phát lại</w:t>
      </w:r>
    </w:p>
    <w:p>
      <w:pPr>
        <w:jc w:val="both"/>
      </w:pPr>
      <w:r>
        <w:t>800.000</w:t>
      </w:r>
    </w:p>
    <w:p>
      <w:pPr>
        <w:jc w:val="both"/>
      </w:pPr>
      <w:r>
        <w:t>2</w:t>
      </w:r>
    </w:p>
    <w:p>
      <w:pPr>
        <w:jc w:val="both"/>
      </w:pPr>
      <w:r>
        <w:t>Phí thẩm định điều kiện thành lập, hoạt động Văn phòng Thừa phát lại</w:t>
      </w:r>
    </w:p>
    <w:p>
      <w:pPr>
        <w:jc w:val="both"/>
      </w:pPr>
      <w:r>
        <w:t>1.000.000</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nộp số tiền phí thu được theo tháng, quyết toán năm theo hướng dẫn tại khoản 3 Điều 19,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phí và sử dụng</w:t>
      </w:r>
    </w:p>
    <w:p>
      <w:pPr>
        <w:jc w:val="both"/>
      </w:pPr>
      <w:r>
        <w:t>1. Tổ chức thu phí nộp toàn bộ số tiền phí thu được vào ngân sách nhà nước trừ trường hợp quy định tại khoản 2 Điều này. Nguồn chi phí trang trải cho việc thực hiện công việc và thu phí do ngân sách nhà nước bố trí trong dự toán của tổ chức thu theo chế độ, định mức chi ngân sách nhà nước.</w:t>
      </w:r>
    </w:p>
    <w:p>
      <w:pPr>
        <w:jc w:val="both"/>
      </w:pPr>
      <w:r>
        <w:t>2. Trường hợp tổ chức thu phí là cơ quan nhà nước được khoán chi phí hoạt động từ nguồn thu phí theo quy định tại khoản 1 Điều 4 Nghị định số 120/2016/NĐ-CP ngày 23 tháng 8 năm 2016 của Chính phủ thì được trích lại 90% số tiền phí thu được để trang trải chi phí cho các nội dung chi theo quy định tại Điều 5 Nghị định số 120/2016/NĐ-CP ngày 23 tháng 8 năm 2016 của Chính phủ. Nộp 10% tiền phí thu được vào ngân sách nhà nước theo chương, tiểu mục của Mục lục ngân sách nhà nước hiện hành.</w:t>
      </w:r>
    </w:p>
    <w:p>
      <w:pPr>
        <w:jc w:val="both"/>
      </w:pPr>
      <w:r>
        <w:rPr>
          <w:b/>
        </w:rPr>
        <w:t>Điều 7. Tổ chức thực hiện</w:t>
      </w:r>
    </w:p>
    <w:p>
      <w:pPr>
        <w:jc w:val="both"/>
      </w:pPr>
      <w:r>
        <w:t>1. Thông tư này có hiệu lực thi hành kể từ ngày 01 tháng 01 năm 2017.</w:t>
      </w:r>
    </w:p>
    <w:p>
      <w:pPr>
        <w:jc w:val="both"/>
      </w:pPr>
      <w:r>
        <w:t>2. Các nội dung khác liên quan đến việc thu, nộp, quản lý, sử dụng, chứng từ thu, công khai chế độ thu phí không đề cập tại Thông tư này được thực hiện theo quy định tại Luật phí và lệ phí; Nghị định số 120/2016/NĐ-CP ngày 23 tháng 8 năm 2016 của Chính phủ; Thông tư số 156/2013/TT-BTC ngày 06 tháng 11 năm 2013 của Bộ trưởng Bộ Tài chính; Thông tư của Bộ trưởng Bộ Tài chính quy định in, phát hành, quản lý và sử dụng các loại chứng từ thu phí, lệ phí thuộc ngân sách nhà nước và các văn bản sửa đổi, bổ sung hoặc thay thế (nếu có).</w:t>
      </w:r>
    </w:p>
    <w:p>
      <w:pPr>
        <w:jc w:val="both"/>
      </w:pPr>
      <w:r>
        <w:t>3. Trong quá trình thực hiện, nếu có vướng mắc đề nghị các tổ chức, cá nhân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legal.giangpham.asia/van-ban/119165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