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217/2016/TT-BTC</w:t>
      </w:r>
    </w:p>
    <w:p>
      <w:pPr>
        <w:jc w:val="both"/>
      </w:pPr>
      <w:r>
        <w:t>Hà Nội, ngày 10 tháng 11 năm 2016</w:t>
      </w:r>
    </w:p>
    <w:p>
      <w:pPr>
        <w:jc w:val="center"/>
      </w:pPr>
      <w:r>
        <w:rPr>
          <w:b/>
        </w:rPr>
        <w:t>THÔNG TƯ</w:t>
      </w:r>
    </w:p>
    <w:p>
      <w:pPr>
        <w:jc w:val="both"/>
      </w:pPr>
      <w:r>
        <w:t>Quy định mức thu, chế độ thu, nộp, quản lý</w:t>
      </w:r>
    </w:p>
    <w:p>
      <w:pPr>
        <w:jc w:val="both"/>
      </w:pPr>
      <w:r>
        <w:t>và sử dụng phí xác minh giấy tờ, tài liệu theo yêu cầu của cá nhân</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xác minh giấy tờ, tài liệu theo yêu cầu của cá nhân.</w:t>
      </w:r>
    </w:p>
    <w:p>
      <w:pPr>
        <w:jc w:val="both"/>
      </w:pPr>
      <w:r>
        <w:rPr>
          <w:b/>
        </w:rPr>
        <w:t>Điều 1. Phạm vi điều chỉnh, đối tượng áp dụng</w:t>
      </w:r>
    </w:p>
    <w:p>
      <w:pPr>
        <w:jc w:val="both"/>
      </w:pPr>
      <w:r>
        <w:t>1. Thông tư này quy định mức thu, chế độ thu, nộp, quản lý và sử dụng phí xác minh giấy tờ, tài liệu theo yêu cầu của cá nhân đối với trường hợp cá nhân yêu cầu cơ quan nhà nước có thẩm quyền cấp giấy xác nhận không có tiền án.</w:t>
      </w:r>
    </w:p>
    <w:p>
      <w:pPr>
        <w:jc w:val="both"/>
      </w:pPr>
      <w:r>
        <w:t>2. Thông tư này áp dụng đối với người nộp, tổ chức thu phí xác minh giấy tờ, tài liệu và các tổ chức, cá nhân khác có liên quan đến thu, nộp, quản lý và sử dụng phí xác minh giấy tờ, tài liệu theo yêu cầu của cá nhân.</w:t>
      </w:r>
    </w:p>
    <w:p>
      <w:pPr>
        <w:jc w:val="both"/>
      </w:pPr>
      <w:r>
        <w:rPr>
          <w:b/>
        </w:rPr>
        <w:t>Điều 2. Người nộp phí</w:t>
      </w:r>
    </w:p>
    <w:p>
      <w:pPr>
        <w:jc w:val="both"/>
      </w:pPr>
      <w:r>
        <w:t>Công dân Việt Nam khi yêu cầu cơ quan nhà nước có thẩm quyền cấp giấy xác nhận không có tiền án theo quy định của pháp luật phải nộp phí theo quy định tại Thông tư này.</w:t>
      </w:r>
    </w:p>
    <w:p>
      <w:pPr>
        <w:jc w:val="both"/>
      </w:pPr>
      <w:r>
        <w:rPr>
          <w:b/>
        </w:rPr>
        <w:t>Điều 3. Tổ chức thu phí</w:t>
      </w:r>
    </w:p>
    <w:p>
      <w:pPr>
        <w:jc w:val="both"/>
      </w:pPr>
      <w:r>
        <w:t>Cục Hồ sơ nghiệp vụ cảnh sát thuộc Tổng cục Cảnh sát (Bộ Công an) và Công an cấp tỉnh là tổ chức thu phí.</w:t>
      </w:r>
    </w:p>
    <w:p>
      <w:pPr>
        <w:jc w:val="both"/>
      </w:pPr>
      <w:r>
        <w:rPr>
          <w:b/>
        </w:rPr>
        <w:t>Điều 4. Mức thu phí</w:t>
      </w:r>
    </w:p>
    <w:p>
      <w:pPr>
        <w:jc w:val="both"/>
      </w:pPr>
      <w:r>
        <w:t>Mức thu phí xác minh giấy tờ, tài liệu theo yêu cầu của cá nhân là 50.000 đồng/lần/người.</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w:t>
      </w:r>
    </w:p>
    <w:p>
      <w:pPr>
        <w:jc w:val="both"/>
      </w:pPr>
      <w:r>
        <w:t>Tổ chức thu phí được trích lại 80% số tiền phí thu được để trang trải chi phí cho các nội dung chi theo quy định tại Điều 5 Nghị định số 120/2016/NĐ-CP ngày 23 tháng 8 năm 2016 của Chính phủ. Nộp 20% số tiền phí thu được vào ngân sách nhà nước theo chương, tiểu mục của Mục lục ngân sách nhà nước hiện hành.</w:t>
      </w:r>
    </w:p>
    <w:p>
      <w:pPr>
        <w:jc w:val="both"/>
      </w:pPr>
      <w:r>
        <w:rPr>
          <w:b/>
        </w:rPr>
        <w:t>Điều 7. Tổ chức thực hiện</w:t>
      </w:r>
    </w:p>
    <w:p>
      <w:pPr>
        <w:jc w:val="both"/>
      </w:pPr>
      <w:r>
        <w:t>1. Thông tư này có hiệu lực thi hành kể từ ngày 01 tháng 01 năm 2017 và thay thế Thông tư số 168/2010/TT-BTC ngày 02 tháng 12 năm 2011 của Bộ trưởng Bộ Tài chính quy định thu lệ phí cấp giấy xác nhận không tiền án cho người lao động đi làm việc có thời hạn tại nước ngoài.</w:t>
      </w:r>
    </w:p>
    <w:p>
      <w:pPr>
        <w:jc w:val="both"/>
      </w:pPr>
      <w:r>
        <w:t>2. Các nội dung khác liên quan đến thu, nộp, quản lý, sử dụng, chứng từ thu, công khai chế độ thu phí không đề cập tại Thông tư này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