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TÀI CHÍNH</w:t>
      </w:r>
    </w:p>
    <w:p>
      <w:pPr>
        <w:jc w:val="both"/>
      </w:pPr>
      <w:r>
        <w:t>CỘNG HÒA XÃ HỘI CHỦ NGHĨA VIỆT NAM</w:t>
      </w:r>
    </w:p>
    <w:p>
      <w:pPr>
        <w:jc w:val="both"/>
      </w:pPr>
      <w:r>
        <w:t>Độc lập – Tự do – Hạnh phúc</w:t>
      </w:r>
    </w:p>
    <w:p>
      <w:pPr>
        <w:jc w:val="both"/>
      </w:pPr>
      <w:r>
        <w:t>Số: 193/2016/TT-BTC</w:t>
      </w:r>
    </w:p>
    <w:p>
      <w:pPr>
        <w:jc w:val="both"/>
      </w:pPr>
      <w:r>
        <w:t>Hà Nội, ngày 08 tháng 11 năm 2016</w:t>
      </w:r>
    </w:p>
    <w:p>
      <w:pPr>
        <w:jc w:val="center"/>
      </w:pPr>
      <w:r>
        <w:rPr>
          <w:b/>
        </w:rPr>
        <w:t>THÔNG TƯ</w:t>
      </w:r>
    </w:p>
    <w:p>
      <w:pPr>
        <w:jc w:val="both"/>
      </w:pPr>
      <w:r>
        <w:t>Quy định mức thu, chế độ thu, nộp, quản lý và</w:t>
      </w:r>
    </w:p>
    <w:p>
      <w:pPr>
        <w:jc w:val="both"/>
      </w:pPr>
      <w:r>
        <w:t>sử dụng phí, lệ phí trong lĩnh vực hàng không</w:t>
      </w:r>
    </w:p>
    <w:p>
      <w:pPr>
        <w:jc w:val="both"/>
      </w:pPr>
      <w:r>
        <w:t>------------------</w:t>
      </w:r>
    </w:p>
    <w:p>
      <w:pPr>
        <w:jc w:val="both"/>
      </w:pPr>
      <w:r>
        <w:t>Căn cứ Luật phí và lệ phí ngày 25 tháng 11 năm 2015;</w:t>
      </w:r>
    </w:p>
    <w:p>
      <w:pPr>
        <w:jc w:val="both"/>
      </w:pPr>
      <w:r>
        <w:t>Căn cứ Luật ngân sách nhà nước ngày 25 tháng 6 năm 2015;</w:t>
      </w:r>
    </w:p>
    <w:p>
      <w:pPr>
        <w:jc w:val="both"/>
      </w:pPr>
      <w:r>
        <w:t>Căn cứ Luật hàng không dân dụng Việt Nam ngày 29 tháng 6 năm 2006 và Luật sửa đổi, bổ sung một số điều của Luật hàng không dân dụng Việt Nam ngày 21 tháng 11 năm 2014;</w:t>
      </w:r>
    </w:p>
    <w:p>
      <w:pPr>
        <w:jc w:val="both"/>
      </w:pPr>
      <w:r>
        <w:t>Căn cứ Nghị định số 120/2016/NĐ-CP ngày 23 tháng 8 năm 2016 của Chính phủ quy định chi tiết và hướng dẫn thi hành một số điều của Luật phí và lệ phí;</w:t>
      </w:r>
    </w:p>
    <w:p>
      <w:pPr>
        <w:jc w:val="both"/>
      </w:pPr>
      <w:r>
        <w:t>Căn cứ Nghị định số 66/2015/NĐ-CP ngày 12 tháng 8 năm 2015 của Chính phủ về nhà chức trách hàng không;</w:t>
      </w:r>
    </w:p>
    <w:p>
      <w:pPr>
        <w:jc w:val="both"/>
      </w:pPr>
      <w:r>
        <w:t>Căn cứ Nghị định số 30/2013/NĐ-CP ngày 08 tháng 4 năm 2013 của Chính phủ về kinh doanh vận chuyển hàng không và hoạt động hàng không chung;</w:t>
      </w:r>
    </w:p>
    <w:p>
      <w:pPr>
        <w:jc w:val="both"/>
      </w:pPr>
      <w:r>
        <w:t>Căn cứ Nghị định số 68/2015/NĐ-CP ngày 18 tháng 8 năm 2015 của Chính phủ về đăng ký quốc tịch và đăng ký các quyền đối với tàu bay;</w:t>
      </w:r>
    </w:p>
    <w:p>
      <w:pPr>
        <w:jc w:val="both"/>
      </w:pPr>
      <w:r>
        <w:t>Căn cứ Nghị định số 92/2015/NĐ-CP ngày 13 tháng 10 năm 2015 của Chính phủ về an ninh hàng không;</w:t>
      </w:r>
    </w:p>
    <w:p>
      <w:pPr>
        <w:jc w:val="both"/>
      </w:pPr>
      <w:r>
        <w:t>Căn cứ Nghị định số 92/2016/NĐ-CP ngày 01 tháng 7 năm 2016 của Chính phủ quy định về các ngành, nghề kinh doanh có điều kiện trong lĩnh vực hàng không dân dụng;</w:t>
      </w:r>
    </w:p>
    <w:p>
      <w:pPr>
        <w:jc w:val="both"/>
      </w:pPr>
      <w:r>
        <w:t>Căn cứ Nghị định số 102/2015/NĐ-CP ngày 20 tháng 10 năm 2015 của Chính phủ về quản lý, khai thác cảng hàng không, sân bay;</w:t>
      </w:r>
    </w:p>
    <w:p>
      <w:pPr>
        <w:jc w:val="both"/>
      </w:pPr>
      <w:r>
        <w:t>Căn cứ Nghị định số 215/2013/NĐ-CP ngày 23 tháng 12 năm 2013 của Chính phủ quy định chức năng, nhiệm vụ, quyền hạn và cơ cấu tổ chức của Bộ Tài chính;</w:t>
      </w:r>
    </w:p>
    <w:p>
      <w:pPr>
        <w:jc w:val="both"/>
      </w:pPr>
      <w:r>
        <w:t>Theo đề nghị của Vụ trưởng Vụ Chính sách thuế,</w:t>
      </w:r>
    </w:p>
    <w:p>
      <w:pPr>
        <w:jc w:val="both"/>
      </w:pPr>
      <w:r>
        <w:t>Bộ trưởng Bộ Tài chính ban hành Thông tư quy định mức thu, chế độ thu, nộp, quản lý và sử dụng phí, lệ phí trong lĩnh vực hàng không.</w:t>
      </w:r>
    </w:p>
    <w:p>
      <w:pPr>
        <w:jc w:val="both"/>
      </w:pPr>
      <w:r>
        <w:rPr>
          <w:b/>
        </w:rPr>
        <w:t>Điều 1. Phạm vi điều chỉnh và đối tượng áp dụng</w:t>
      </w:r>
    </w:p>
    <w:p>
      <w:pPr>
        <w:jc w:val="both"/>
      </w:pPr>
      <w:r>
        <w:t>1. Thông tư này quy định mức thu, chế độ thu, nộp và quản lý và sử dụng phí, lệ phí trong lĩnh vực hàng không, bao gồm:</w:t>
      </w:r>
    </w:p>
    <w:p>
      <w:pPr>
        <w:jc w:val="both"/>
      </w:pPr>
      <w:r>
        <w:t>a) Phí thẩm định hồ sơ mua, bán, thuê, cho thuê tàu bay.</w:t>
      </w:r>
    </w:p>
    <w:p>
      <w:pPr>
        <w:jc w:val="both"/>
      </w:pPr>
      <w:r>
        <w:t>b) Phí kiểm định cấp giấy chứng nhận đủ điều kiện bay cho tàu bay.</w:t>
      </w:r>
    </w:p>
    <w:p>
      <w:pPr>
        <w:jc w:val="both"/>
      </w:pPr>
      <w:r>
        <w:t>c) Phí kiểm định cấp giấy chứng nhận loại tàu bay, chứng chỉ đủ điều kiện kỹ thuật các phương tiện thiết bị hàng không sản xuất mới đưa vào sử dụng.</w:t>
      </w:r>
    </w:p>
    <w:p>
      <w:pPr>
        <w:jc w:val="both"/>
      </w:pPr>
      <w:r>
        <w:t>d) Phí cung cấp thông tin trong sổ đăng bạ tàu bay.</w:t>
      </w:r>
    </w:p>
    <w:p>
      <w:pPr>
        <w:jc w:val="both"/>
      </w:pPr>
      <w:r>
        <w:t>đ) Phí phân tích dữ liệu bay.</w:t>
      </w:r>
    </w:p>
    <w:p>
      <w:pPr>
        <w:jc w:val="both"/>
      </w:pPr>
      <w:r>
        <w:t>e) Phí thẩm định cấp chứng chỉ, giấy phép, giấy chứng nhận trong hoạt động hàng không dân dụng; cấp giấy phép ra vào khu vực hạn chế tại cảng hàng không, sân bay.</w:t>
      </w:r>
    </w:p>
    <w:p>
      <w:pPr>
        <w:jc w:val="both"/>
      </w:pPr>
      <w:r>
        <w:t>g) Phí sát hạch đủ điều kiện cấp giấy phép nhân viên hàng không.</w:t>
      </w:r>
    </w:p>
    <w:p>
      <w:pPr>
        <w:jc w:val="both"/>
      </w:pPr>
      <w:r>
        <w:t>h) Phí đăng ký giao dịch bảo đảm đối với tàu bay.</w:t>
      </w:r>
    </w:p>
    <w:p>
      <w:pPr>
        <w:jc w:val="both"/>
      </w:pPr>
      <w:r>
        <w:t>i) Phí cấp mã số sử dụng cơ sở dữ liệu về giao dịch bảo đảm liên quan đến quyền lợi quốc tế đối với tàu bay mang quốc tịch Việt Nam (Mã số AEP).</w:t>
      </w:r>
    </w:p>
    <w:p>
      <w:pPr>
        <w:jc w:val="both"/>
      </w:pPr>
      <w:r>
        <w:t>k) Lệ phí cấp chứng chỉ cho tàu bay.</w:t>
      </w:r>
    </w:p>
    <w:p>
      <w:pPr>
        <w:jc w:val="both"/>
      </w:pPr>
      <w:r>
        <w:t>l) Lệ phí đăng ký các quyền đối với tàu bay.</w:t>
      </w:r>
    </w:p>
    <w:p>
      <w:pPr>
        <w:jc w:val="both"/>
      </w:pPr>
      <w:r>
        <w:t>2. Thông tư này áp dụng đối với:</w:t>
      </w:r>
    </w:p>
    <w:p>
      <w:pPr>
        <w:jc w:val="both"/>
      </w:pPr>
      <w:r>
        <w:t>a) Tổ chức, cá nhân được cơ quan nhà nước có thẩm quyền cung cấp các dịch vụ quy định thu phí, lệ phí tại Biểu mức thu phí, lệ phí ban hành kèm theo Thông tư này.</w:t>
      </w:r>
    </w:p>
    <w:p>
      <w:pPr>
        <w:jc w:val="both"/>
      </w:pPr>
      <w:r>
        <w:t>b) Cơ quan có thẩm quyền thu phí, lệ phí trong lĩnh vực hàng không.</w:t>
      </w:r>
    </w:p>
    <w:p>
      <w:pPr>
        <w:jc w:val="both"/>
      </w:pPr>
      <w:r>
        <w:t>c) Tổ chức, cá nhân khác.</w:t>
      </w:r>
    </w:p>
    <w:p>
      <w:pPr>
        <w:jc w:val="both"/>
      </w:pPr>
      <w:r>
        <w:rPr>
          <w:b/>
        </w:rPr>
        <w:t>Điều 2. Người nộp phí, lệ phí và tổ chức thu phí, lệ phí</w:t>
      </w:r>
    </w:p>
    <w:p>
      <w:pPr>
        <w:jc w:val="both"/>
      </w:pPr>
      <w:r>
        <w:t>1. Tổ chức, cá nhân khi được cơ quan nhà nước có thẩm quyền cung cấp các dịch vụ quy định thu phí, lệ phí phải nộp phí, lệ phí theo quy định tại Thông tư này.</w:t>
      </w:r>
    </w:p>
    <w:p>
      <w:pPr>
        <w:jc w:val="both"/>
      </w:pPr>
      <w:r>
        <w:t>2. Tổ chức thu phí, lệ phí gồm Cục Hàng không Việt Nam và các Cảng vụ hàng không (Cảng vụ hàng không miền Bắc, Cảng vụ hàng không miền Trung, Cảng vụ hàng không miền Nam).</w:t>
      </w:r>
    </w:p>
    <w:p>
      <w:pPr>
        <w:jc w:val="both"/>
      </w:pPr>
      <w:r>
        <w:rPr>
          <w:b/>
        </w:rPr>
        <w:t>Điều 3. Mức thu phí, lệ phí</w:t>
      </w:r>
    </w:p>
    <w:p>
      <w:pPr>
        <w:jc w:val="both"/>
      </w:pPr>
      <w:r>
        <w:t>Mức thu phí, lệ phí trong lĩnh vực hàng không được quy định tại Biểu mức thu phí, lệ phí ban hành kèm theo Thông tư này.</w:t>
      </w:r>
    </w:p>
    <w:p>
      <w:pPr>
        <w:jc w:val="both"/>
      </w:pPr>
      <w:r>
        <w:rPr>
          <w:b/>
        </w:rPr>
        <w:t>Điều 4. Kê khai, thu, nộp phí, lệ phí của tổ chức thu</w:t>
      </w:r>
    </w:p>
    <w:p>
      <w:pPr>
        <w:jc w:val="both"/>
      </w:pPr>
      <w:r>
        <w:t>1. Chậm nhất là ngày thứ 2 hàng tuần, tổ chức thu phí phải gửi số tiền phí thu được trong tuần trước vào tài khoản phí chờ nộp ngân sách mở tại Kho bạc nhà nước.</w:t>
      </w:r>
    </w:p>
    <w:p>
      <w:pPr>
        <w:jc w:val="both"/>
      </w:pPr>
      <w:r>
        <w:t>2. Tổ chức thu phí, lệ phí thực hiện kê khai phí, lệ phí thu được theo tháng, quyết toán năm theo quy định tại khoản 3 Điều 19 và khoản 2 Điều 26 Thông tư số 156/2013/TT-BTC ngày 06 tháng 11 năm 2013 của Bộ trưởng Bộ Tài chính hướng dẫn thi hành một số điều của Luật quản lý thuế; Luật sửa đổi, bổ sung một số điều của Luật quản lý thuế và Nghị định số 83/2013/NĐ-CP ngày 22 tháng 7 năm 2013 của Chính phủ; nộp 100% số tiền lệ phí thu được và 10% số tiền phí thu được vào ngân sách nhà nước theo chương mục, tiểu mục của Mục lục ngân sách nhà nước.</w:t>
      </w:r>
    </w:p>
    <w:p>
      <w:pPr>
        <w:jc w:val="both"/>
      </w:pPr>
      <w:r>
        <w:rPr>
          <w:b/>
        </w:rPr>
        <w:t>Điều 5. Quản lý và sử dụng phí</w:t>
      </w:r>
    </w:p>
    <w:p>
      <w:pPr>
        <w:jc w:val="both"/>
      </w:pPr>
      <w:r>
        <w:t>Tổ chức thu phí được để lại 90% số tiền phí thu được để trang trải chi phí cho hoạt động cung cấp dịch vụ, thu phí. Tiền phí được để lại được quản lý và sử dụng theo quy định tại Điều 5 Nghị định số 120/2016/NĐ-CP ngày 23 tháng 8 năm 2016 của Chính phủ quy định chi tiết và hướng dẫn thi hành một số điều của Luật phí và lệ phí.</w:t>
      </w:r>
    </w:p>
    <w:p>
      <w:pPr>
        <w:jc w:val="both"/>
      </w:pPr>
      <w:r>
        <w:rPr>
          <w:b/>
        </w:rPr>
        <w:t>Điều 6. Tổ chức thực hiện và điều khoản thi hành</w:t>
      </w:r>
    </w:p>
    <w:p>
      <w:pPr>
        <w:jc w:val="both"/>
      </w:pPr>
      <w:r>
        <w:t>1. Thông tư này có hiệu lực kể từ ngày 01 tháng 01 năm 2017 và thay thế Thông tư số 169/2010/TT-BTC ngày 01 tháng 11 năm 2010 của Bộ trưởng Bộ Tài chính quy định về mức thu, chế độ thu, nộp, quản lý và sử dụng phí, lệ phí trong lĩnh vực hàng không.</w:t>
      </w:r>
    </w:p>
    <w:p>
      <w:pPr>
        <w:jc w:val="both"/>
      </w:pPr>
      <w:r>
        <w:t>2. Các nội dung khác liên quan đến thu, nộp, quản lý, sử dụng, chứng từ thu, công khai chế độ thu phí, lệ phí trong lĩnh vực hàng không không đề cập tại Thông tư này được thực hiện theo quy định tại Luật phí và lệ phí; Nghị định số 120/2016/NĐ-CP ngày 23 tháng 8 năm 2016 của Chính phủ quy định chi tiết và hướng dẫn thi hành một số điều của Luật phí và lệ phí; Thông tư số 156/2013/TT-BTC ngày 06 tháng 11 năm 2013 của Bộ trưởng Bộ Tài chính hướng dẫn thi hành một số điều của Luật quản lý thuế; Luật sửa đổi, bổ sung một số điều của Luật quản lý thuế và Nghị định số 83/2013/NĐ-CP ngày 22 tháng 7 năm 2013 của Chính phủ; Thông tư số 153/2012/TT-BTC ngày 17 tháng 9 năm 2012 của Bộ trưởng Bộ Tài chính hướng dẫn việc in, phát hành, quản lý và sử dụng các loại chứng từ thu tiền phí, lệ phí thuộc ngân sách nhà nước và các văn bản sửa đổi, bổ sung hoặc thay thế (nếu có).</w:t>
      </w:r>
    </w:p>
    <w:p>
      <w:pPr>
        <w:jc w:val="both"/>
      </w:pPr>
      <w:r>
        <w:t>3. Trong quá trình thực hiện nếu có vướng mắc, đề nghị cơ quan, tổ chức, cá nhân phản ánh kịp thời về Bộ Tài chính để nghiên cứu, hướng dẫn sửa đổi, bổ sung cho phù hợp./.</w:t>
      </w:r>
    </w:p>
    <w:p>
      <w:pPr>
        <w:jc w:val="both"/>
      </w:pPr>
      <w:r>
        <w:t>KT. BỘ TRƯỞNG</w:t>
      </w:r>
    </w:p>
    <w:p>
      <w:pPr>
        <w:jc w:val="both"/>
      </w:pPr>
      <w:r>
        <w:t>THỨ TRƯỞNG</w:t>
      </w:r>
    </w:p>
    <w:p>
      <w:pPr>
        <w:jc w:val="both"/>
      </w:pPr>
      <w:r>
        <w:t>(Đã ký)</w:t>
      </w:r>
    </w:p>
    <w:p>
      <w:pPr>
        <w:jc w:val="both"/>
      </w:pPr>
      <w:r>
        <w:t>Vũ Thị Mai</w:t>
      </w:r>
    </w:p>
    <w:p>
      <w:r>
        <w:rPr>
          <w:i/>
        </w:rPr>
        <w:t>Nguồn: Cơ sở dữ liệu quốc gia về văn bản pháp luật (Bộ Tư pháp). VietSmart Legal, legal.giangpham.asia/van-ban/118424</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