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172/2016/NĐ-CP</w:t>
      </w:r>
    </w:p>
    <w:p>
      <w:pPr>
        <w:jc w:val="both"/>
      </w:pPr>
      <w:r>
        <w:t>Hà Nội, ngày 27 tháng 12 năm 2016</w:t>
      </w:r>
    </w:p>
    <w:p>
      <w:pPr>
        <w:jc w:val="center"/>
      </w:pPr>
      <w:r>
        <w:rPr>
          <w:b/>
        </w:rPr>
        <w:t>NGHỊ ĐỊNH</w:t>
      </w:r>
    </w:p>
    <w:p>
      <w:pPr>
        <w:jc w:val="both"/>
      </w:pPr>
      <w:r>
        <w:t>Sửa đổi Nghị định số 67/2014/NĐ-CP ngày 07 tháng 7 năm 2014</w:t>
      </w:r>
    </w:p>
    <w:p>
      <w:pPr>
        <w:jc w:val="both"/>
      </w:pPr>
      <w:r>
        <w:t>của Chính phủ về một số chính sách phát triễn thủy sản</w:t>
      </w:r>
    </w:p>
    <w:p>
      <w:pPr>
        <w:jc w:val="both"/>
      </w:pPr>
      <w:r>
        <w:t>Căn cứ Luật tổ chức Chính phủ ngày 19 tháng 6 năm 2015;</w:t>
      </w:r>
    </w:p>
    <w:p>
      <w:pPr>
        <w:jc w:val="both"/>
      </w:pPr>
      <w:r>
        <w:t>Căn cứ Luật ngân sách nhà nước ngày 16 tháng 12 năm 2002;</w:t>
      </w:r>
    </w:p>
    <w:p>
      <w:pPr>
        <w:jc w:val="both"/>
      </w:pPr>
      <w:r>
        <w:t>Căn cứ Luật thuỷ sản ngày 26 thảng 11 năm 2003;</w:t>
      </w:r>
    </w:p>
    <w:p>
      <w:pPr>
        <w:jc w:val="both"/>
      </w:pPr>
      <w:r>
        <w:t>Căn cứ Luật Ngân hàng Nhà nước Việt Nam ngày 16 thảng 6 năm 2010;</w:t>
      </w:r>
    </w:p>
    <w:p>
      <w:pPr>
        <w:jc w:val="both"/>
      </w:pPr>
      <w:r>
        <w:t>Căn cứ Luật tổ chức tín dụng ngày 16 thảng 6 năm 2010;</w:t>
      </w:r>
    </w:p>
    <w:p>
      <w:pPr>
        <w:jc w:val="both"/>
      </w:pPr>
      <w:r>
        <w:t>Càn cứ Luật thuế giả trị gia tăng ngày 03 thảng 6 năm 2008 và Luật sửa đổi, bổ sung một số điều của Luật thuế giá trị gia tăng ngày 19 tháng 6 năm 2013; Luật sửa đổi, bổ sung một số điều của cảc Luật về thuế ngày 26 thảng 11 năm 2014;</w:t>
      </w:r>
    </w:p>
    <w:p>
      <w:pPr>
        <w:jc w:val="both"/>
      </w:pPr>
      <w:r>
        <w:t>Theo đề nghị của Bộ trưởng Bộ Tài chỉnh;</w:t>
      </w:r>
    </w:p>
    <w:p>
      <w:pPr>
        <w:jc w:val="both"/>
      </w:pPr>
      <w:r>
        <w:t>Chính phủ ban hành Nghị định sửa đổi Nghị định sổ 67/2014/NĐ-CP ngày 07 thảng 7 năm 2014 của Chính phủ về một số chỉnh sách phát triển thủy sản.</w:t>
      </w:r>
    </w:p>
    <w:p>
      <w:pPr>
        <w:jc w:val="both"/>
      </w:pPr>
      <w:r>
        <w:rPr>
          <w:b/>
        </w:rPr>
        <w:t>Điều 1. Bãi bỏ khoản 6 Điều 6 Nghị định số 67/2014/NĐ-CP ngày 07 tháng 7 năm 2014 của Chính phủ về một số chính sách phát triển thủy sản.</w:t>
      </w:r>
    </w:p>
    <w:p>
      <w:pPr>
        <w:jc w:val="both"/>
      </w:pPr>
      <w:r>
        <w:rPr>
          <w:b/>
        </w:rPr>
        <w:t>Điều 2. Điều khoản chuyển tiếp</w:t>
      </w:r>
    </w:p>
    <w:p>
      <w:pPr>
        <w:jc w:val="both"/>
      </w:pPr>
      <w:r>
        <w:t>1. Đối với những hợp đồng đóng mới, nâng cấp tàu đánh bắt xa bờ có tổng công suất máy chính từ 400 CV trờ lên được ký và hoàn thành, bàn giao thực tế trước ngày 01 tháng 01 năm 2015, chủ tàu được hoàn thuế giá trị gia tăng theo quy định của pháp luật về thuế giá trị gia tăng tại thời điểm ký hợp đồng.</w:t>
      </w:r>
    </w:p>
    <w:p>
      <w:pPr>
        <w:jc w:val="both"/>
      </w:pPr>
      <w:r>
        <w:t>Trường hợp chủ tàu tự đóng mới, nâng cấp tàu đánh bắt xa bờ cổ tổng công suất máy chính từ 400 CV trở lên phát sinh trước ngày 01 tháng 01 năm 2015 (không ký hợp đồng) được hoàn thuế giá trị gỉa tăng đối với những hóa đơn mua hàng hóa, dịch vụ phục vụ cho hoạt động đóng tàu (bao gồm cả đóng mới và nâng cấp) kể từ ngày 25 tháng 8 năm 2014 đến trước ngày 01 tháng 01 năm 2015.</w:t>
      </w:r>
    </w:p>
    <w:p>
      <w:pPr>
        <w:jc w:val="both"/>
      </w:pPr>
      <w:r>
        <w:t>2. Đối với những hợp đồng đóng mới, nâng cấp tàu đánh bắt xa bờ có tổng công suất máy chính từ 400 C V trở lên được ký trước ngày 01 tháng 01 năm 2015 nhưng hoàn thành, nghiệm thu, bàn giao từ ngày 01 tháng 01 năm 2015 trờ đi và những trường hợp đóng mới, nâng cấp tàu đánh bắt xa bờ được ký từ ngày 01 tháng 01 năm 2015, thực hiện theo quy định tại khoản 1 Điều 3 Luật sửa đổi, bồ sung một số điều của các Luật về thuế số 71/2014/QH13 ngày 26 tháng 11 năm 2014 cùa Quốc hội và Điều 1 của Nghị định này. Sổ thuế giá trị gia tăng đầu vào của hàng hóa, dịch vụ, tài sản cố định phục vụ cho việc đóng mới, nâng cấp tàu đánh bắt xa bờ không được hoàn thuế mà tính vào chi phí được trừ khi xác định thu nhập chịu thuế thu nhập doanh nghiệp. Chủ tàu được Nhà nước hỗ trợ vay ưu đãi theo quy định tại điểm c khoản 1 Điều 4 Nghị định số 67/2014/NĐ-CP ngày 07 tháng 7 năm 2014 của Chính phủ về một số chính sách phát triển thủy sản (đã được sửa đổi, bổ sung bởi khoản 3 Điều 1 Nghị định số 89/2015/NĐ-CP ngày 02 tháng 10 năm 2015 của Chính phủ về việc sửa đồi, bổ sung một số điều của Nghị định số 67/2014/NĐ-CP ); giá trị tàu đóng mới, nâng cấp được vay ưu đãi bao gồm cả các khoản thuế giá trị gia tăng đầu vào (nếu có).</w:t>
      </w:r>
    </w:p>
    <w:p>
      <w:pPr>
        <w:jc w:val="both"/>
      </w:pPr>
      <w:r>
        <w:rPr>
          <w:b/>
        </w:rPr>
        <w:t>Điều 3. Hiệu lực thi hành</w:t>
      </w:r>
    </w:p>
    <w:p>
      <w:pPr>
        <w:jc w:val="both"/>
      </w:pPr>
      <w:r>
        <w:t>1. Nghị định này có hiệu lực thi hành từ ngày 15 tháng 02 năm 2017.</w:t>
      </w:r>
    </w:p>
    <w:p>
      <w:pPr>
        <w:jc w:val="both"/>
      </w:pPr>
      <w:r>
        <w:t>2. Các Bộ trưởng, Thủ trưởng cơ quan ngang bộ, Thủ trưởng cơ quan thuộc Chính phủ, Chủ tịch ủy ban nhân dân các tỉnh, thành phố trực thuộc trung ương, Chủ tịch các Hội, Hiệp hội ngành hàng thủy sản trong phạm vị chức năng, nhiệm vụ của mình có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legal.giangpham.asia/van-ban/118312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