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137/2009/TT-BTC</w:t>
      </w:r>
    </w:p>
    <w:p>
      <w:pPr>
        <w:jc w:val="both"/>
      </w:pPr>
      <w:r>
        <w:t>Ngày 03 tháng 07 năm 2009</w:t>
      </w:r>
    </w:p>
    <w:p>
      <w:pPr>
        <w:jc w:val="center"/>
      </w:pPr>
      <w:r>
        <w:rPr>
          <w:b/>
        </w:rPr>
        <w:t>THÔNG TƯ</w:t>
      </w:r>
    </w:p>
    <w:p>
      <w:pPr>
        <w:jc w:val="both"/>
      </w:pPr>
      <w:r>
        <w:t>Hướng dẫn thực hiện một số điều của Quyết định số 33/2009/QĐ-TTG ngày 02/3/2009 của Thủ tướng Chính phủ</w:t>
      </w:r>
    </w:p>
    <w:p>
      <w:pPr>
        <w:jc w:val="both"/>
      </w:pPr>
      <w:r>
        <w:t>ban hành cơ chế, chính sách tài chính đối với khu kinh tế cửa khẩu</w:t>
      </w:r>
    </w:p>
    <w:p>
      <w:pPr>
        <w:jc w:val="both"/>
      </w:pPr>
      <w:r>
        <w:t>______________________</w:t>
      </w:r>
    </w:p>
    <w:p>
      <w:pPr>
        <w:jc w:val="both"/>
      </w:pPr>
      <w:r>
        <w:t>Căn cứ Nghị định số 29/2008/NĐ-CP ngày 14/3/2008 của Chính phủ quy định về khu công nghiệp, khu chế xuất và khu kinh tế;</w:t>
      </w:r>
    </w:p>
    <w:p>
      <w:pPr>
        <w:jc w:val="both"/>
      </w:pPr>
      <w:r>
        <w:t>Căn cứ Quyết định số 33/2009/QĐ-TTg ngày 02/03/2009 của Thủ tướng Chính phủ ban hành cơ chế, chính sách tài chính đối với khu kinh tế cửa khẩu;</w:t>
      </w:r>
    </w:p>
    <w:p>
      <w:pPr>
        <w:jc w:val="both"/>
      </w:pPr>
      <w:r>
        <w:t>Căn cứ Nghị định số 118/2008/NĐ-CP ngày 27/11/2008 của Chính phủ quy định chức năng, nhiệm vụ, quyền hạn và cơ cấu tổ chức của Bộ Tài chính;</w:t>
      </w:r>
    </w:p>
    <w:p>
      <w:pPr>
        <w:jc w:val="both"/>
      </w:pPr>
      <w:r>
        <w:t>Bộ Tài chính hướng dẫn thực hiện một số điều của Quyết định số 33/2009/QĐ-TTg ngày 02/3/2009 của Thủ tướng Chính phủ ban hành cơ chế, chính sách tài chính đối với khu kinh tế cửa khẩu (sau đây gọi là Quyết định số 33/2009/QĐ-TTg ) như sau:</w:t>
      </w:r>
    </w:p>
    <w:p>
      <w:pPr>
        <w:jc w:val="both"/>
      </w:pPr>
      <w:r>
        <w:rPr>
          <w:b/>
        </w:rPr>
        <w:t>Điều 1. Danh mục hàng hóa kiểm tra trước khi hoàn thuế giá trị gia tăng</w:t>
      </w:r>
    </w:p>
    <w:p>
      <w:pPr>
        <w:jc w:val="both"/>
      </w:pPr>
      <w:r>
        <w:t>1. Danh mục hàng hóa kiểm tra trước khi hoàn thuế giá trị gia tăng áp dụng đối với hàng hóa, dịch vụ từ các khu chức năng khác trong khu kinh tế cửa khẩu và hàng hóa, dịch vụ từ nội địa Việt Nam đưa vào khu phi thuế quan thuộc khu kinh tế cửa khẩu được áp dụng mức thuế suất thuế giá trị gia tăng là 0% được liệt kê tại Phụ lục I Thông tư này.</w:t>
      </w:r>
    </w:p>
    <w:p>
      <w:pPr>
        <w:jc w:val="both"/>
      </w:pPr>
      <w:r>
        <w:t>2. Ủy ban nhân dân các tỉnh có khu kinh tế cửa khẩu và khu phi thuế quan thuộc khu kinh tế cửa khẩu (sau đây gọi là khu kinh tế cửa khẩu) thuộc phạm vi điều chỉnh của Quyết định số 33/2009/QĐ-TTg có trách nhiệm:</w:t>
      </w:r>
    </w:p>
    <w:p>
      <w:pPr>
        <w:jc w:val="both"/>
      </w:pPr>
      <w:r>
        <w:t>a) Chỉ đạo tổ chức, thực hiện quản lý, hoàn thuế giá trị gia tăng các mặt hàng trong Danh mục quy định tại khoản 1 Điều này theo quy định của pháp luật về thuế.</w:t>
      </w:r>
    </w:p>
    <w:p>
      <w:pPr>
        <w:jc w:val="both"/>
      </w:pPr>
      <w:r>
        <w:t>b) Đề nghị bằng văn bản về Bộ Tài chính về việc sửa đổi, bổ sung Danh mục hàng hóa từ nội địa đưa vào tiêu thụ trong khu kinh tế cửa khẩu thực hiện kiểm tra trước khi hoàn thuế giá trị gia tăng quy định tại khoản 1 Điều này cho phù hợp với thực tế tại khu kinh tế cửa khẩu.</w:t>
      </w:r>
    </w:p>
    <w:p>
      <w:pPr>
        <w:jc w:val="both"/>
      </w:pPr>
      <w:r>
        <w:rPr>
          <w:b/>
        </w:rPr>
        <w:t>Điều 2. Thu các khoản phí, lệ phí</w:t>
      </w:r>
    </w:p>
    <w:p>
      <w:pPr>
        <w:jc w:val="both"/>
      </w:pPr>
      <w:r>
        <w:t>1. Các công việc, dịch vụ có thu phí, lệ phí mà Ban Quản lý khu kinh tế cửa khẩu được ủy quyền thực hiện: Ban Quản lý khu kinh tế cửa khẩu thu, nộp, quản lý và sử dụng tiền phí, lệ phí thu được theo quy định tại văn bản do cơ quan có thẩm quyền quy định đối với từng khoản phí, lệ phí đó.</w:t>
      </w:r>
    </w:p>
    <w:p>
      <w:pPr>
        <w:jc w:val="both"/>
      </w:pPr>
      <w:r>
        <w:t>2. Các công việc, dịch vụ được ủy quyền thực hiện có thu phí, lệ phí nằm trong Danh mục chi tiết phí, lệ phí ban hành kèm theo Nghị định số 24/2006/NĐ-CP ngày 06/3/2006 của Chính phủ sửa đổi, bổ sung một số điều của Nghị định số 57/2002/NĐ-CP ngày 03/6/2002 của Chính phủ quy định chi tiết thi hành Pháp lệnh phí và lệ phí nhưng chưa có văn bản hướng dẫn hoặc đã có văn bản hướng dẫn nhưng không phù hợp với điều kiện thực tế tại khu kinh tế cửa khẩu thì Ban Quản lý khu kinh tế cửa khẩu xây dựng đề án thu (bao gồm cả mức thu và nội dung quản lý, sử dụng tiền phí, lệ phí thu được theo nội dung hướng dẫn tại Thông tư số 63/2002/TT-BTC ngày 24/7/2002 và Thông tư số 45/2006/TT-BTC ngày 25/5/2006 sửa đổi, bổ sung Thông tư số 63/2002/TT-BTC ngày 24/7/2002 của Bộ Tài chính hướng dẫn thực hiện các quy định pháp luật về phí và lệ phí) gửi cơ quan có thẩm quyền xem xét, ban hành thực hiện.</w:t>
      </w:r>
    </w:p>
    <w:p>
      <w:pPr>
        <w:jc w:val="both"/>
      </w:pPr>
      <w:r>
        <w:rPr>
          <w:b/>
        </w:rPr>
        <w:t>Điều 3. Thu tiền sử dụng công trình hạ tầng kỹ thuật - xã hội, phí sử dụng các công trình kết cấu hạ tầng, công trình dịch vụ và tiện ích công cộng khác trong khu kinh tế cửa khẩu</w:t>
      </w:r>
    </w:p>
    <w:p>
      <w:pPr>
        <w:jc w:val="both"/>
      </w:pPr>
      <w:r>
        <w:t>1. Tiền sử dụng công trình hạ tầng kỹ thuật - xã hội và phí sử dụng các công trình kết cấu hạ tầng, công trình dịch vụ và tiện ích công cộng khác trong khu kinh tế cửa khẩu là khoản thu nhằm bù đắp chi phí duy tu, bảo dưỡng, duy trì điều kiện phục vụ hoặc tái tạo các công trình hạ tầng kỹ thuật - xã hội, công trình dịch vụ và tiện ích công cộng đó.</w:t>
      </w:r>
    </w:p>
    <w:p>
      <w:pPr>
        <w:jc w:val="both"/>
      </w:pPr>
      <w:r>
        <w:t>2. Các nhà đầu tư có dự án đầu tư sản xuất, kinh doanh trong khu kinh tế cửa khẩu và có sử dụng công trình hạ tầng kỹ thuật - xã hội, công trình dịch vụ và tiện ích công cộng khác trong khu kinh tế cửa khẩu là đối tượng nộp tiền sử dụng hạ tầng kỹ thuật - xã hội và phí sử dụng các công trình kết cấu hạ tầng, công trình dịch vụ và tiện ích công cộng khác trong khu kinh tế cửa khẩu.</w:t>
      </w:r>
    </w:p>
    <w:p>
      <w:pPr>
        <w:jc w:val="both"/>
      </w:pPr>
      <w:r>
        <w:t>3. Mức thu tiền sử dụng hạ tầng kỹ thuật - xã hội và phí sử dụng các công trình kết cấu hạ tầng, công trình dịch vụ và tiện ích công cộng khác trong khu kinh tế cửa khẩu được tính bằng tỷ lệ phần trăm trên một trong các chỉ tiêu sau:</w:t>
      </w:r>
    </w:p>
    <w:p>
      <w:pPr>
        <w:jc w:val="both"/>
      </w:pPr>
      <w:r>
        <w:t>a) Tổng doanh thu xuất khẩu;</w:t>
      </w:r>
    </w:p>
    <w:p>
      <w:pPr>
        <w:jc w:val="both"/>
      </w:pPr>
      <w:r>
        <w:t>b) Tổng doanh thu hoạt động sản xuất, dịch vụ;</w:t>
      </w:r>
    </w:p>
    <w:p>
      <w:pPr>
        <w:jc w:val="both"/>
      </w:pPr>
      <w:r>
        <w:t>c) Tổng số tiền thuê lại đất đã có cơ sở hạ tầng.</w:t>
      </w:r>
    </w:p>
    <w:p>
      <w:pPr>
        <w:jc w:val="both"/>
      </w:pPr>
      <w:r>
        <w:t>4. Mức thu tiền sử dụng hạ tầng kỹ thuật - xã hội và phí sử dụng các công trình kết cấu hạ tầng, công trình dịch vụ và tiện ích công cộng khác trong khu kinh tế cửa khẩu quy định tại khoản 3 Điều này do:</w:t>
      </w:r>
    </w:p>
    <w:p>
      <w:pPr>
        <w:jc w:val="both"/>
      </w:pPr>
      <w:r>
        <w:t>a) Doanh nghiệp đầu tư kinh doanh kết cấu hạ tầng kỹ thuật - xã hội thuộc khu kinh tế cửa khẩu quyết định đối với các công trình do mình đầu tư xây dựng;</w:t>
      </w:r>
    </w:p>
    <w:p>
      <w:pPr>
        <w:jc w:val="both"/>
      </w:pPr>
      <w:r>
        <w:t>b) Ban Quản lý khu kinh tế cửa khẩu quyết định đối với các công trình hạ tầng kỹ thuật - xã hội chung trong khu kinh tế cửa khẩu không do doanh nghiệp đầu tư kinh doanh kết cấu hạ tầng kỹ thuật - xã hội đầu tư xây dựng.</w:t>
      </w:r>
    </w:p>
    <w:p>
      <w:pPr>
        <w:jc w:val="both"/>
      </w:pPr>
      <w:r>
        <w:t>5. Doanh nghiệp đầu tư kinh doanh kết cấu hạ tầng kỹ thuật - xã hội thuộc khu kinh tế cửa khẩu được thu tiền sử dụng hạ tầng và phí sử dụng các công trình kết cấu hạ tầng, công trình dịch vụ, tiện ích công cộng khác đối với các công trình do mình đầu tư xây dựng để bù đắp chi phí duy tu, bảo dưỡng, duy trì điều kiện phục vụ và tái tạo các công trình hạ tầng kỹ thuật - xã hội, công trình dịch vụ và tiện ích công cộng đó. Ban Quản lý khu kinh tế cửa khẩu thu tiền sử dụng hạ tầng đối với các công trình hạ tầng kỹ thuật - xã hội chung trong khu kinh tế cửa khẩu (không do doanh nghiệp đầu tư kinh doanh kết cấu hạ tầng kỹ thuật - xã hội đầu tư xây dựng) để bù đắp chi phí duy tu, bảo dưỡng, duy trì điều kiện phục vụ của các công trình hạ tầng kỹ thuật - xã hội này.</w:t>
      </w:r>
    </w:p>
    <w:p>
      <w:pPr>
        <w:jc w:val="both"/>
      </w:pPr>
      <w:r>
        <w:t>6. Đơn vị thu tiền sử dụng hạ tầng kỹ thuật - xã hội và phí sử dụng các công trình kết cấu hạ tầng, công trình dịch vụ và tiện ích công cộng khác trong khu kinh tế cửa khẩu được quản lý, sử dụng toàn bộ số tiền thu được để bù đắp chi phí theo hướng dẫn tại khoản 5 Điều này và thực hiện nghĩa vụ thuế theo quy định của pháp luật. Khi thu tiền sử dụng hạ tầng kỹ thuật - xã hội và phí sử dụng các công trình kết cấu hạ tầng, công trình dịch vụ, tiện ích công cộng khác, doanh nghiệp đầu tư kinh doanh kết cấu hạ tầng kỹ thuật - xã hội và Ban Quản lý khu kinh tế phải lập và giao hóa đơn cho người nộp; thực hiện hạch toán riêng và quản lý, sử dụng toàn bộ số tiền thu được theo quy định của pháp luật. Hóa đơn thu tiền sử dụng hạ tầng và phí sử dụng các công trình kết cấu hạ tầng, công trình dịch vụ, tiện ích công cộng khác do doanh nghiệp đầu tư kinh doanh kết cấu hạ tầng kỹ thuật - xã hội và Ban Quản lý khu kinh tế cấp cho người nộp là chứng từ hợp lệ, được hạch toán vào chi phí sản xuất kinh doanh và được khấu trừ thuế giá trị gia tăng khi xác định nghĩa vụ thuế theo quy định của pháp luật.</w:t>
      </w:r>
    </w:p>
    <w:p>
      <w:pPr>
        <w:jc w:val="both"/>
      </w:pPr>
      <w:r>
        <w:rPr>
          <w:b/>
        </w:rPr>
        <w:t>Điều 4. Hiệu lực thi hành</w:t>
      </w:r>
    </w:p>
    <w:p>
      <w:pPr>
        <w:jc w:val="both"/>
      </w:pPr>
      <w:r>
        <w:t>1. Thông tư này có hiệu lực thi hành sau 45 ngày kể từ ngày ký.</w:t>
      </w:r>
    </w:p>
    <w:p>
      <w:pPr>
        <w:jc w:val="both"/>
      </w:pPr>
      <w:r>
        <w:t>2. Các chính sách tài chính không nêu tại Thông tư này được thực hiện theo các văn bản hướng dẫn hiện hành trong từng lĩnh vực (Danh mục các văn bản hướng dẫn về chính sách thuế, phí, lệ phí, tiền thuê đất, tiền sử dụng đất liên quan đến việc triển khai thực hiện Quyết định số 33/2009/QĐ-TTg - Phụ lục II).</w:t>
      </w:r>
    </w:p>
    <w:p>
      <w:pPr>
        <w:jc w:val="both"/>
      </w:pPr>
      <w:r>
        <w:t>3. Trong quá trình thực hiện nếu có vướng mắc đề nghị của các tổ chức, cá nhân có liên quan kịp thời phản ánh về Bộ Tài chính để sửa đổi, bổ sung cho phù hợp.</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legal.giangpham.asia/van-ban/11822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