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143/2016/TT-BTC</w:t>
      </w:r>
    </w:p>
    <w:p>
      <w:pPr>
        <w:jc w:val="both"/>
      </w:pPr>
      <w:r>
        <w:t>Hà Nội, ngày 26 tháng 9 năm 2016</w:t>
      </w:r>
    </w:p>
    <w:p>
      <w:pPr>
        <w:jc w:val="center"/>
      </w:pPr>
      <w:r>
        <w:rPr>
          <w:b/>
        </w:rPr>
        <w:t>THÔNG TƯ</w:t>
      </w:r>
    </w:p>
    <w:p>
      <w:pPr>
        <w:jc w:val="both"/>
      </w:pPr>
      <w:r>
        <w:t>Quy định mức thu, kê khai, thu, nộp lệ phí cấp giấy phép thành lập</w:t>
      </w:r>
    </w:p>
    <w:p>
      <w:pPr>
        <w:jc w:val="both"/>
      </w:pPr>
      <w:r>
        <w:t>Văn phòng đại diện của tổ chức xúc tiến thương mại nước</w:t>
      </w:r>
    </w:p>
    <w:p>
      <w:pPr>
        <w:jc w:val="both"/>
      </w:pPr>
      <w:r>
        <w:t>ngoài, thương nhân nước ngoài tại Việt Nam</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100/2011/NĐ-CP ngày 28 tháng 10 năm 2011 của Chính phủ quy định về thành lập và hoạt động văn phòng đại diện của tổ chức xúc tiến thương mại nước ngoài tại Việt Nam;</w:t>
      </w:r>
    </w:p>
    <w:p>
      <w:pPr>
        <w:jc w:val="both"/>
      </w:pPr>
      <w:r>
        <w:t>Căn cứ Nghị định số 07/2016/NĐ-CP ngày 25 tháng 01 năm 2016 của Chính phủ quy định chi tiết Luật Thương mại về Văn phòng đại diện, Chi nhánh của thương nhân nước ngoài tại Việt Nam;</w:t>
      </w:r>
    </w:p>
    <w:p>
      <w:pPr>
        <w:jc w:val="both"/>
      </w:pPr>
      <w:r>
        <w:t>Căn cứ Nghị định số 29/2008/NĐ-CP ngày 14 tháng 3 năm 2008 của Chính phủ quy định về khu công nghiệp, khu chế xuất và khu kinh tế và Nghị định số 164/2013/NĐ-CP ngày 12 tháng 11 năm 2013 của Chính phủ sửa đổi, bổ sung một số điều của Nghị định số 29/2008/NĐ-CP ngày 14 tháng 3 năm 2008;</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kê khai, thu, nộp lệ phí cấp giấy phép thành lập Văn phòng đại diện của tổ chức xúc tiến thương mại nước ngoài, thương nhân nước ngoài tại Việt Nam như sau:</w:t>
      </w:r>
    </w:p>
    <w:p>
      <w:pPr>
        <w:jc w:val="both"/>
      </w:pPr>
      <w:r>
        <w:rPr>
          <w:b/>
        </w:rPr>
        <w:t>Điều 1. Phạm vi điều chỉnh</w:t>
      </w:r>
    </w:p>
    <w:p>
      <w:pPr>
        <w:jc w:val="both"/>
      </w:pPr>
      <w:r>
        <w:t>Thông tư này quy định đối tượng nộp, tổ chức thu, mức thu, kê khai, thu, nộp lệ phí cấp giấy phép thành lập Văn phòng đại diện của tổ chức xúc tiến thương mại nước ngoài, thương nhân nước ngoài tại Việt Nam.</w:t>
      </w:r>
    </w:p>
    <w:p>
      <w:pPr>
        <w:jc w:val="both"/>
      </w:pPr>
      <w:r>
        <w:rPr>
          <w:b/>
        </w:rPr>
        <w:t>Điều 2. Đối tượng nộp lệ phí</w:t>
      </w:r>
    </w:p>
    <w:p>
      <w:pPr>
        <w:jc w:val="both"/>
      </w:pPr>
      <w:r>
        <w:t>Các tổ chức xúc tiến thương mại nước ngoài, thương nhân nước ngoài khi được cấp giấy phép thành lập Văn phòng đại diện tại Việt Nam phải nộp lệ phí theo hướng dẫn tại Thông tư này.</w:t>
      </w:r>
    </w:p>
    <w:p>
      <w:pPr>
        <w:jc w:val="both"/>
      </w:pPr>
      <w:r>
        <w:rPr>
          <w:b/>
        </w:rPr>
        <w:t>Điều 3. Tổ chức thu lệ phí</w:t>
      </w:r>
    </w:p>
    <w:p>
      <w:pPr>
        <w:jc w:val="both"/>
      </w:pPr>
      <w:r>
        <w:t>1. Cơ quan quản lý nhà nước có thẩm quyền cấp giấy phép thành lập Văn phòng đại diện của tổ chức xúc tiến thương mại nước ngoài tại Việt Nam (Cục Xúc tiến thương mại thuộc Bộ Công thương) theo quy định tại Nghị định số 100/2011/NĐ-CP ngày 28 tháng 10 năm 2011 của Chính phủ quy định về thành lập và hoạt động văn phòng đại diện của tổ chức xúc tiến thương mại nước ngoài tại Việt Nam có nhiệm vụ tổ chức kê khai, thu, nộp lệ phí cấp giấy phép thành lập Văn phòng đại diện của tổ chức xúc tiến thương mại nước ngoài tại Việt Nam theo quy định tại Thông tư này.</w:t>
      </w:r>
    </w:p>
    <w:p>
      <w:pPr>
        <w:jc w:val="both"/>
      </w:pPr>
      <w:r>
        <w:t>2. Cơ quan quản lý nhà nước có thẩm quyền cấp giấy phép thành lập Văn phòng đại diện của thương nhân nước ngoài tại Việt Nam theo quy định tại Nghị định số 07/2016/NĐ-CP ngày 25 tháng 01 năm 2016 của Chính phủ quy định chi tiết Luật thương mại về Văn phòng đại diện, chi nhánh của thương nhân nước ngoài tại Việt Nam; Cơ quan được uỷ quyền cấp giấy phép thành lập Văn phòng đại diện của thương nhân nước ngoài tại Việt Nam theo quy định tại Nghị định số 29/2008/NĐ-CP ngày 14 tháng 3 năm 2008 của Chính phủ quy định về khu công nghiệp, khu chế xuất và khu kinh tế và Nghị định số 164/2013/NĐ-CP ngày 12 tháng 11 năm 2013 của Chính phủ sửa đổi, bổ sung một số điều của Nghị định số 29/2008/NĐ-CP ngày 14 tháng 3 năm 2008 có nhiệm vụ tổ chức kê khai, thu, nộp lệ phí cấp phép thành lập Văn phòng đại diện của thương nhân nước ngoài tại Việt Nam theo hướng dẫn tại Thông tư này.</w:t>
      </w:r>
    </w:p>
    <w:p>
      <w:pPr>
        <w:jc w:val="both"/>
      </w:pPr>
      <w:r>
        <w:t>3. Thông tư này không áp dụng đối với văn phòng đại diện tại Việt Nam của tổ chức phi Chính phủ nước ngoài, tổ chức hợp tác, nghiên cứu, cơ sở văn hóa giáo dục và các tổ chức nước ngoài khác.</w:t>
      </w:r>
    </w:p>
    <w:p>
      <w:pPr>
        <w:jc w:val="both"/>
      </w:pPr>
      <w:r>
        <w:rPr>
          <w:b/>
        </w:rPr>
        <w:t>Điều 4. Mức thu lệ phí</w:t>
      </w:r>
    </w:p>
    <w:p>
      <w:pPr>
        <w:jc w:val="both"/>
      </w:pPr>
      <w:r>
        <w:t>1. Mức thu lệ phí cấp giấy phép thành lập Văn phòng đại diện của tổ chức xúc tiến thương mại nước ngoài, thương nhân nước ngoài tại Việt Nam như sau:</w:t>
      </w:r>
    </w:p>
    <w:p>
      <w:pPr>
        <w:jc w:val="both"/>
      </w:pPr>
      <w:r>
        <w:t>a) Cấp mới: 3.000.000 (ba triệu) đồng/giấy phép;</w:t>
      </w:r>
    </w:p>
    <w:p>
      <w:pPr>
        <w:jc w:val="both"/>
      </w:pPr>
      <w:r>
        <w:t>b) Cấp lại, sửa đổi, bổ sung, gia hạn: 1.500.000 (một triệu năm trăm nghìn) đồng/giấy phép.</w:t>
      </w:r>
    </w:p>
    <w:p>
      <w:pPr>
        <w:jc w:val="both"/>
      </w:pPr>
      <w:r>
        <w:t>2. Lệ phí cấp giấy phép thành lập Văn phòng đại diện của tổ chức xúc tiến thương mại nước ngoài, thương nhân nước ngoài tại Việt Nam thu bằng Đồng Việt Nam (VNĐ).</w:t>
      </w:r>
    </w:p>
    <w:p>
      <w:pPr>
        <w:jc w:val="both"/>
      </w:pPr>
      <w:r>
        <w:rPr>
          <w:b/>
        </w:rPr>
        <w:t>Điều 5. Kê khai, thu, nộp lệ phí</w:t>
      </w:r>
    </w:p>
    <w:p>
      <w:pPr>
        <w:jc w:val="both"/>
      </w:pPr>
      <w:r>
        <w:t>1. Tổ chức thu lệ phí thực hiện kê khai, thu, nộp lệ phí thu được theo hướng dẫn tại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t>2. Tổ chức thu lệ phí nộp 100% (một trăm phần trăm) tổng số tiền lệ phí thu được vào ngân sách nhà nước theo Mục lục ngân sách nhà nước hiện hành. Các khoản chi phí liên quan đến công tác tổ chức thu lệ phí và cấp giấy phép thành lập Văn phòng đại diện của tổ chức xúc tiến thương mại nước ngoài, thương nhân nước ngoài tại Việt Nam được ngân sách nhà nước cấp theo dự toán được duyệt hàng năm.</w:t>
      </w:r>
    </w:p>
    <w:p>
      <w:pPr>
        <w:jc w:val="both"/>
      </w:pPr>
      <w:r>
        <w:rPr>
          <w:b/>
        </w:rPr>
        <w:t>Điều 6. Tổ chức thực hiện</w:t>
      </w:r>
    </w:p>
    <w:p>
      <w:pPr>
        <w:jc w:val="both"/>
      </w:pPr>
      <w:r>
        <w:t>1. Thông tư này có hiệu lực thi hành kể từ ngày 01 tháng 01 năm 2017. Thông tư này thay thế Thông tư số 133/2012/TT-BTC ngày 13 tháng 8 năm 2012 của Bộ trưởng Bộ Tài chính quy định chế độ thu, nộp và quản lý sử dụng lệ phí cấp giấy phép thành lập Văn phòng đại diện của thương nhân nước ngoài tại Việt Nam; Thông tư số 187/2012/TT-BTC ngày 07 tháng 11 năm 2012 của Bộ trưởng Bộ Tài chính quy định chế độ thu, nộp và quản lý lệ phí cấp giấy phép thành lập Văn phòng đại diện của tổ chức xúc tiến thương mại nước ngoài tại Việt Nam.</w:t>
      </w:r>
    </w:p>
    <w:p>
      <w:pPr>
        <w:jc w:val="both"/>
      </w:pPr>
      <w:r>
        <w:t>2. Các nội dung khác liên quan đến việc thu, nộp lệ phí không hướng dẫn tại Thông tư này được thực hiện theo hướng dẫn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và Thông tư của Bộ trưởng Bộ Tài chính quy định về in, phát hành, quản lý và sử dụng chứng từ thu phí, lệ phí và các văn bản sửa đổi, bổ sung (nếu có).</w:t>
      </w:r>
    </w:p>
    <w:p>
      <w:pPr>
        <w:jc w:val="both"/>
      </w:pPr>
      <w:r>
        <w:t>3. Tổ chức, cá nhân thuộc đối tượng nộp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Nơi nhận :</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w:t>
      </w:r>
    </w:p>
    <w:p>
      <w:pPr>
        <w:jc w:val="both"/>
      </w:pPr>
      <w:r>
        <w:t>cơ quan thuộc Chính phủ;</w:t>
      </w:r>
    </w:p>
    <w:p>
      <w:pPr>
        <w:jc w:val="both"/>
      </w:pPr>
      <w:r>
        <w:t>- Ban Nội chính Trung ương;</w:t>
      </w:r>
    </w:p>
    <w:p>
      <w:pPr>
        <w:jc w:val="both"/>
      </w:pPr>
      <w:r>
        <w:t>- Cơ quan Trung ương của các đoàn thể;</w:t>
      </w:r>
    </w:p>
    <w:p>
      <w:pPr>
        <w:jc w:val="both"/>
      </w:pPr>
      <w:r>
        <w:t>- Công báo;</w:t>
      </w:r>
    </w:p>
    <w:p>
      <w:pPr>
        <w:jc w:val="both"/>
      </w:pPr>
      <w:r>
        <w:t>- Cục kiểm tra văn bản (Bộ Tư pháp);</w:t>
      </w:r>
    </w:p>
    <w:p>
      <w:pPr>
        <w:jc w:val="both"/>
      </w:pPr>
      <w:r>
        <w:t>- Uỷ ban nhân dân, Sở Tài chính, Cục Thuế, Kho bạc nhà nước các tỉnh, thành phố trực thuộc Trung ương;</w:t>
      </w:r>
    </w:p>
    <w:p>
      <w:pPr>
        <w:jc w:val="both"/>
      </w:pPr>
      <w:r>
        <w:t>- Các đơn vị thuộc Bộ Tài chính;</w:t>
      </w:r>
    </w:p>
    <w:p>
      <w:pPr>
        <w:jc w:val="both"/>
      </w:pPr>
      <w:r>
        <w:t>- Website Chính phủ;</w:t>
      </w:r>
    </w:p>
    <w:p>
      <w:pPr>
        <w:jc w:val="both"/>
      </w:pPr>
      <w:r>
        <w:t>- Website Bộ Tài chính;</w:t>
      </w:r>
    </w:p>
    <w:p>
      <w:pPr>
        <w:jc w:val="both"/>
      </w:pPr>
      <w:r>
        <w:t>- Lưu VT, CST (CST 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legal.giangpham.asia/van-ban/118090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