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TƯ PHÁP</w:t>
      </w:r>
    </w:p>
    <w:p>
      <w:pPr>
        <w:jc w:val="both"/>
      </w:pPr>
      <w:r>
        <w:t>CỘNG HÒA XÃ HỘI CHỦ NGHĨA VIỆT NAM</w:t>
      </w:r>
    </w:p>
    <w:p>
      <w:pPr>
        <w:jc w:val="both"/>
      </w:pPr>
      <w:r>
        <w:t>Độc lập – Tự do – Hạnh phúc</w:t>
      </w:r>
    </w:p>
    <w:p>
      <w:pPr>
        <w:jc w:val="both"/>
      </w:pPr>
      <w:r>
        <w:t>Số: 09/2007/QĐ-BTP</w:t>
      </w:r>
    </w:p>
    <w:p>
      <w:pPr>
        <w:jc w:val="both"/>
      </w:pPr>
      <w:r>
        <w:t>Hà Nội, ngày 08 tháng 10 năm 2007</w:t>
      </w:r>
    </w:p>
    <w:p>
      <w:pPr>
        <w:jc w:val="center"/>
      </w:pPr>
      <w:r>
        <w:rPr>
          <w:b/>
        </w:rPr>
        <w:t>QUYẾT ĐỊNH</w:t>
      </w:r>
    </w:p>
    <w:p>
      <w:pPr>
        <w:jc w:val="both"/>
      </w:pPr>
      <w:r>
        <w:t>Về việc sửa đổi, bổ sung Quyết định số 572/2004/QĐ-BTP ngày 25 tháng 10 năm 2004 của Bộ trưởng Bộ Tư pháp về việc Ban hành Chế độ Kế toán nghiệp vụ thi hành án</w:t>
      </w:r>
    </w:p>
    <w:p>
      <w:pPr>
        <w:jc w:val="both"/>
      </w:pPr>
      <w:r>
        <w:t>________________</w:t>
      </w:r>
    </w:p>
    <w:p>
      <w:pPr>
        <w:jc w:val="both"/>
      </w:pPr>
      <w:r>
        <w:t>BỘ TRƯỞNG BỘ TƯ PHÁP</w:t>
      </w:r>
    </w:p>
    <w:p>
      <w:pPr>
        <w:jc w:val="both"/>
      </w:pPr>
      <w:r>
        <w:t>Căn cứ Luật Kế toán số 03/2003/QH11 đã được Quốc hội nước Cộng hòa xã hội chủ nghĩa Việt Nam Khoá XI thông qua ngày 17 tháng 06 năm 2003;</w:t>
      </w:r>
    </w:p>
    <w:p>
      <w:pPr>
        <w:jc w:val="both"/>
      </w:pPr>
      <w:r>
        <w:t>Căn cứ Pháp lệnh Thi hành án dân sự số 13/2004/PL-UBTVQH ngày 14 tháng 01 năm 2004;</w:t>
      </w:r>
    </w:p>
    <w:p>
      <w:pPr>
        <w:jc w:val="both"/>
      </w:pPr>
      <w:r>
        <w:t>Căn cứ Nghị định số 62/2003/NĐ-CP ngày 06 tháng 06 năm 2003 của Chính phủ quy định chức năng, nhiệm vụ, quyền hạn và cơ cấu tổ chức của Bộ Tư pháp;</w:t>
      </w:r>
    </w:p>
    <w:p>
      <w:pPr>
        <w:jc w:val="both"/>
      </w:pPr>
      <w:r>
        <w:t>Căn cứ Nghị định số 173/2004/NĐ-CP ngày 30 tháng 09 năm 2004 của Chính phủ quy định về thủ tục, cưỡng chế và xử phạt vi phạm hành chính trong thi hành án dân sự;</w:t>
      </w:r>
    </w:p>
    <w:p>
      <w:pPr>
        <w:jc w:val="both"/>
      </w:pPr>
      <w:r>
        <w:t>Căn cứ Nghị định số 50/2005/NĐ-CP ngày 11 tháng 04 năm 2005 của Chính phủ về cơ quan quản lý thi hành án dân sự, cơ quan thi hành án dân sự và cán bộ, công chức làm công tác thi hành án dân sự;</w:t>
      </w:r>
    </w:p>
    <w:p>
      <w:pPr>
        <w:jc w:val="both"/>
      </w:pPr>
      <w:r>
        <w:t>Căn cứ Nghị định số 128/2004/NĐ-CP ngày 31 tháng 05 năm 2004 của Chính phủ quy định chi tiết và hướng dẫn thi hành một số điều của Luật Kế toán áp dụng trong lĩnh vực kế toán nhà nước;</w:t>
      </w:r>
    </w:p>
    <w:p>
      <w:pPr>
        <w:jc w:val="both"/>
      </w:pPr>
      <w:r>
        <w:t>Căn cứ Quyết định số 19/ 2006/QĐ-BTC ngày 30 tháng 03 năm 2006 của Bộ trưởng Bộ Tài chính về việc ban hành Chế độ Kế toán hành chính sự nghiệp;</w:t>
      </w:r>
    </w:p>
    <w:p>
      <w:pPr>
        <w:jc w:val="both"/>
      </w:pPr>
      <w:r>
        <w:t>Theo đề nghị của Vụ trưởng Vụ Kế hoạch Tài chính và Cục trưởng Cục Thi hành án dân sự,</w:t>
      </w:r>
    </w:p>
    <w:p>
      <w:pPr>
        <w:jc w:val="center"/>
      </w:pPr>
      <w:r>
        <w:rPr>
          <w:b/>
        </w:rPr>
        <w:t>QUYẾT ĐỊNH:</w:t>
      </w:r>
    </w:p>
    <w:p>
      <w:pPr>
        <w:jc w:val="both"/>
      </w:pPr>
      <w:r>
        <w:rPr>
          <w:b/>
        </w:rPr>
        <w:t>Điều 1. Sửa đổi, bổ sung Quyết định số 572/2004/QĐ-BTP ngày 25 tháng 10 năm 2004 của Bộ trưởng Bộ Tư pháp về một số nội dung của Chế độ Kế toán nghiệp vụ thi hành án. Chi tiết sửa đổi, bổ sung kèm theo Quyết định này.</w:t>
      </w:r>
    </w:p>
    <w:p>
      <w:pPr>
        <w:jc w:val="both"/>
      </w:pPr>
      <w:r>
        <w:rPr>
          <w:b/>
        </w:rPr>
        <w:t>Điều 2. Quyết định có hiệu lực sau 15 ngày, kể từ ngày đăng Công báo. Các quy định trước đây trái với Quyết định này đều bãi bỏ.</w:t>
      </w:r>
    </w:p>
    <w:p>
      <w:pPr>
        <w:jc w:val="both"/>
      </w:pPr>
      <w:r>
        <w:rPr>
          <w:b/>
        </w:rPr>
        <w:t>Điều 3. Vụ trưởng Vụ Kế hoạch Tài chính, Cục trưởng Cục Thi hành án dân sự chịu trách nhiệm triển khai, hướng dẫn, kiểm tra quá trình thực hiện Quyết định này./.</w:t>
      </w:r>
    </w:p>
    <w:p>
      <w:pPr>
        <w:jc w:val="both"/>
      </w:pPr>
      <w:r>
        <w:t>BỘ TRƯỞNG</w:t>
      </w:r>
    </w:p>
    <w:p>
      <w:pPr>
        <w:jc w:val="both"/>
      </w:pPr>
      <w:r>
        <w:t>(Đã ký)</w:t>
      </w:r>
    </w:p>
    <w:p>
      <w:pPr>
        <w:jc w:val="both"/>
      </w:pPr>
      <w:r>
        <w:t>Hà Hùng Cường</w:t>
      </w:r>
    </w:p>
    <w:p>
      <w:r>
        <w:rPr>
          <w:i/>
        </w:rPr>
        <w:t>Nguồn: Cơ sở dữ liệu quốc gia về văn bản pháp luật (Bộ Tư pháp). VietSmart Legal, legal.giangpham.asia/van-ban/11676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