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w:t>
      </w:r>
    </w:p>
    <w:p>
      <w:pPr>
        <w:jc w:val="both"/>
      </w:pPr>
      <w:r>
        <w:t>Số: 1666 /QĐ-BTC</w:t>
      </w:r>
    </w:p>
    <w:p>
      <w:pPr>
        <w:jc w:val="both"/>
      </w:pPr>
      <w:r>
        <w:t>CỘNG HOÀ XÃ HỘI CHỦ NGHĨA VIỆT NAM</w:t>
      </w:r>
    </w:p>
    <w:p>
      <w:pPr>
        <w:jc w:val="both"/>
      </w:pPr>
      <w:r>
        <w:t>Độc lập - Tự do - Hạnh phúc</w:t>
      </w:r>
    </w:p>
    <w:p>
      <w:pPr>
        <w:jc w:val="both"/>
      </w:pPr>
      <w:r>
        <w:t>-----------------------------------------------</w:t>
      </w:r>
    </w:p>
    <w:p>
      <w:pPr>
        <w:jc w:val="both"/>
      </w:pPr>
      <w:r>
        <w:t>Hà Nội, ngày 15 tháng 7 năm 2013</w:t>
      </w:r>
    </w:p>
    <w:p>
      <w:pPr>
        <w:jc w:val="center"/>
      </w:pPr>
      <w:r>
        <w:rPr>
          <w:b/>
        </w:rPr>
        <w:t>QUYẾT ĐỊNH</w:t>
      </w:r>
    </w:p>
    <w:p>
      <w:pPr>
        <w:jc w:val="both"/>
      </w:pPr>
      <w:r>
        <w:t>Về việc chuyển giao Phòng Kiểm soát thủ tục hành chính</w:t>
      </w:r>
    </w:p>
    <w:p>
      <w:pPr>
        <w:jc w:val="both"/>
      </w:pPr>
      <w:r>
        <w:t>từ Văn phòng Bộ về Vụ Pháp chế</w:t>
      </w:r>
    </w:p>
    <w:p>
      <w:pPr>
        <w:jc w:val="both"/>
      </w:pPr>
      <w:r>
        <w:t>------------------</w:t>
      </w:r>
    </w:p>
    <w:p>
      <w:pPr>
        <w:jc w:val="both"/>
      </w:pPr>
      <w:r>
        <w:t>BỘ TRƯỞNG BỘ TÀI CHÍNH</w:t>
      </w:r>
    </w:p>
    <w:p>
      <w:pPr>
        <w:jc w:val="both"/>
      </w:pPr>
      <w:r>
        <w:t>Căn cứ Nghị định số 36/2012/NĐ-CP ngày 18/4/2012 của Chính phủ quy định chức năng, nhiệm vụ, quyền hạn và cơ cấu tổ chức của Bộ, cơ quan ngang Bộ;</w:t>
      </w:r>
    </w:p>
    <w:p>
      <w:pPr>
        <w:jc w:val="both"/>
      </w:pPr>
      <w:r>
        <w:t>Căn cứ Nghị định số 118/2008/NĐ-CP ngày 27/11/2008 của Chính phủ quy định chức năng, nhiệm vụ, quyền hạn và cơ cấu tổ chức của Bộ Tài chính;</w:t>
      </w:r>
    </w:p>
    <w:p>
      <w:pPr>
        <w:jc w:val="both"/>
      </w:pPr>
      <w:r>
        <w:t>Căn cứ Nghị định số 63/2010/NĐ-CP ngày 08/6/2010 của Chính phủ về kiểm soát thủ tục hành chính;</w:t>
      </w:r>
    </w:p>
    <w:p>
      <w:pPr>
        <w:jc w:val="both"/>
      </w:pPr>
      <w:r>
        <w:t>Căn cứ Nghị định 48/2013/NĐ-CP ngày 14/5/2013 của Chính phủ sửa đổi một số điều của Nghị định 63/2010/NĐ-CP;</w:t>
      </w:r>
    </w:p>
    <w:p>
      <w:pPr>
        <w:jc w:val="both"/>
      </w:pPr>
      <w:r>
        <w:t>Căn cứ Chỉ thị số 15/CT-TTg ngày 5/7/2013 về việc tổ chức thực hiện Nghị định số 48/2013/NĐ-CP;</w:t>
      </w:r>
    </w:p>
    <w:p>
      <w:pPr>
        <w:jc w:val="both"/>
      </w:pPr>
      <w:r>
        <w:t>Xét đề nghị của Chánh Văn phòng Bộ Tài chính, Vụ trưởng Vụ Pháp chế, Vụ trưởng Vụ Tổ chức cán bộ,</w:t>
      </w:r>
    </w:p>
    <w:p>
      <w:pPr>
        <w:jc w:val="center"/>
      </w:pPr>
      <w:r>
        <w:rPr>
          <w:b/>
        </w:rPr>
        <w:t>QUYẾT ĐỊNH:</w:t>
      </w:r>
    </w:p>
    <w:p>
      <w:pPr>
        <w:jc w:val="both"/>
      </w:pPr>
      <w:r>
        <w:rPr>
          <w:b/>
        </w:rPr>
        <w:t>Điều 1. Chuyển giao Phòng Kiểm soát thủ tục hành chính được thành lập tại Quyết định số 1618/QĐ-BTC ngày 6/7/2011 của Bộ trưởng Bộ Tài chính từ Văn phòng Bộ Tài chính về Vụ pháp chế.</w:t>
      </w:r>
    </w:p>
    <w:p>
      <w:pPr>
        <w:jc w:val="both"/>
      </w:pPr>
      <w:r>
        <w:t>Nhiệm vụ cụ thể của Phòng Kiểm soát thủ tục hành chính do Vụ trưởng Vụ Pháp chế quy định.</w:t>
      </w:r>
    </w:p>
    <w:p>
      <w:pPr>
        <w:jc w:val="both"/>
      </w:pPr>
      <w:r>
        <w:rPr>
          <w:b/>
        </w:rPr>
        <w:t>Điều 2. Quyết định này có hiệu lực thi hành kể từ ngày ký. Vụ trưởng Vụ Tổ chức cán bộ, Vụ trưởng Vụ Pháp chế, Chánh Văn phòng Bộ Tài chính và Thủ trưởng các đơn vị thuộc, trực thuộc Bộ Tài chính chịu trách nhiệm thi hành Quyết định này./.</w:t>
      </w:r>
    </w:p>
    <w:p>
      <w:pPr>
        <w:jc w:val="both"/>
      </w:pPr>
      <w:r>
        <w:t>Nơi nhận :</w:t>
      </w:r>
    </w:p>
    <w:p>
      <w:pPr>
        <w:jc w:val="both"/>
      </w:pPr>
      <w:r>
        <w:t>- Lãnh đạo Bộ;</w:t>
      </w:r>
    </w:p>
    <w:p>
      <w:pPr>
        <w:jc w:val="both"/>
      </w:pPr>
      <w:r>
        <w:t>- Như Điều 2;</w:t>
      </w:r>
    </w:p>
    <w:p>
      <w:pPr>
        <w:jc w:val="both"/>
      </w:pPr>
      <w:r>
        <w:t>- Website Bộ Tài chính;</w:t>
      </w:r>
    </w:p>
    <w:p>
      <w:pPr>
        <w:jc w:val="both"/>
      </w:pPr>
      <w:r>
        <w:t>- Lưu: VT, Vụ TCCB.</w:t>
      </w:r>
    </w:p>
    <w:p>
      <w:pPr>
        <w:jc w:val="both"/>
      </w:pPr>
      <w:r>
        <w:t>BỘ TRƯỞNG</w:t>
      </w:r>
    </w:p>
    <w:p>
      <w:pPr>
        <w:jc w:val="both"/>
      </w:pPr>
      <w:r>
        <w:t>(đã ký)</w:t>
      </w:r>
    </w:p>
    <w:p>
      <w:pPr>
        <w:jc w:val="both"/>
      </w:pPr>
      <w:r>
        <w:t>Đinh Tiến Dũng</w:t>
      </w:r>
    </w:p>
    <w:p>
      <w:r>
        <w:rPr>
          <w:i/>
        </w:rPr>
        <w:t>Nguồn: Cơ sở dữ liệu quốc gia về văn bản pháp luật (Bộ Tư pháp). VietSmart Legal, legal.giangpham.asia/van-ban/110444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