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1828/QĐ-BTC</w:t>
      </w:r>
    </w:p>
    <w:p>
      <w:pPr>
        <w:jc w:val="both"/>
      </w:pPr>
      <w:r>
        <w:t>Hà Nội, ngày 1 tháng 8 năm 2013</w:t>
      </w:r>
    </w:p>
    <w:p>
      <w:pPr>
        <w:jc w:val="center"/>
      </w:pPr>
      <w:r>
        <w:rPr>
          <w:b/>
        </w:rPr>
        <w:t>QUYẾT ĐỊNH</w:t>
      </w:r>
    </w:p>
    <w:p>
      <w:pPr>
        <w:jc w:val="both"/>
      </w:pPr>
      <w:r>
        <w:t>Về công bố thủ tục hành chính về giao dịch điện tử trong lĩnh vực chứng khoán</w:t>
      </w:r>
    </w:p>
    <w:p>
      <w:pPr>
        <w:jc w:val="both"/>
      </w:pPr>
      <w:r>
        <w:t>thuộc phạm vi chức năng quản lý Nhà nước của Bộ Tài chính</w:t>
      </w:r>
    </w:p>
    <w:p>
      <w:pPr>
        <w:jc w:val="both"/>
      </w:pPr>
      <w:r>
        <w:t>------------------------</w:t>
      </w:r>
    </w:p>
    <w:p>
      <w:pPr>
        <w:jc w:val="both"/>
      </w:pPr>
      <w:r>
        <w:t>BỘ TRƯỞNG BỘ TÀI CHÍNH</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63/2010/NĐ-CP ngày 08 tháng 06 năm 2010 của Chính phủ về Kiểm soát thủ tục hành chính;</w:t>
      </w:r>
    </w:p>
    <w:p>
      <w:pPr>
        <w:jc w:val="both"/>
      </w:pPr>
      <w:r>
        <w:t>Căn cứ Nghị định số 48/2013/NĐ-CP ngày 14 tháng 5 năm 2013 của Chính phủ về sửa đổi, bổ sung Nghị định 63/2010/NĐ-CP;</w:t>
      </w:r>
    </w:p>
    <w:p>
      <w:pPr>
        <w:jc w:val="both"/>
      </w:pPr>
      <w:r>
        <w:t>Căn cứ Thông tư số 87/2013/TT-BTC ngày 28 tháng 06 năm 2013 của Bộ trưởng Bộ Tài chính về hướng dẫn giao dịch điện tử trên thị trường chứng khoán;</w:t>
      </w:r>
    </w:p>
    <w:p>
      <w:pPr>
        <w:jc w:val="both"/>
      </w:pPr>
      <w:r>
        <w:t>Theo đề nghị của Chủ tịch Ủy ban Chứng khoán Nhà nước, Vụ trưởng Vụ Pháp chế.</w:t>
      </w:r>
    </w:p>
    <w:p>
      <w:pPr>
        <w:jc w:val="center"/>
      </w:pPr>
      <w:r>
        <w:rPr>
          <w:b/>
        </w:rPr>
        <w:t>QUYẾT ĐỊNH:</w:t>
      </w:r>
    </w:p>
    <w:p>
      <w:pPr>
        <w:jc w:val="both"/>
      </w:pPr>
      <w:r>
        <w:rPr>
          <w:b/>
        </w:rPr>
        <w:t>Điều 1. Công bố kèm theo Quyết định này một (01) thủ tục hành chính về giao dịch điện tử trong lĩnh vực chứng khoán thuộc phạm vi chức năng quản lý Nhà nước của Bộ Tài chính (Phụ lục kèm theo).</w:t>
      </w:r>
    </w:p>
    <w:p>
      <w:pPr>
        <w:jc w:val="both"/>
      </w:pPr>
      <w:r>
        <w:rPr>
          <w:b/>
        </w:rPr>
        <w:t>Điều 2. Quyết định này có hiệu lực thi hành kể từ ngày ký.</w:t>
      </w:r>
    </w:p>
    <w:p>
      <w:pPr>
        <w:jc w:val="both"/>
      </w:pPr>
      <w:r>
        <w:rPr>
          <w:b/>
        </w:rPr>
        <w:t>Điều 3. Chủ tịch Ủy ban Chứng khoán Nhà nước, Vụ trưởng Vụ Pháp chế, Chánh Văn phòng Bộ, Cục trưởng Cục Tin học và Thống kê Tài chính và Thủ trưởng các đơn vị có liên quan chịu trách nhiệm thi hành quyết định này./.</w:t>
      </w:r>
    </w:p>
    <w:p>
      <w:pPr>
        <w:jc w:val="both"/>
      </w:pPr>
      <w:r>
        <w:t>Nơi nhận:</w:t>
      </w:r>
    </w:p>
    <w:p>
      <w:pPr>
        <w:jc w:val="both"/>
      </w:pPr>
      <w:r>
        <w:t>- Thủ tướng Chính Phủ (để b/c);</w:t>
      </w:r>
    </w:p>
    <w:p>
      <w:pPr>
        <w:jc w:val="both"/>
      </w:pPr>
      <w:r>
        <w:t>- Lãnh đạo Bộ;</w:t>
      </w:r>
    </w:p>
    <w:p>
      <w:pPr>
        <w:jc w:val="both"/>
      </w:pPr>
      <w:r>
        <w:t>- Cục kiểm soát TTHC-Bộ Tư pháp;</w:t>
      </w:r>
    </w:p>
    <w:p>
      <w:pPr>
        <w:jc w:val="both"/>
      </w:pPr>
      <w:r>
        <w:t>- Như Điều 3;</w:t>
      </w:r>
    </w:p>
    <w:p>
      <w:pPr>
        <w:jc w:val="both"/>
      </w:pPr>
      <w:r>
        <w:t>- Website Bộ Tài chính;</w:t>
      </w:r>
    </w:p>
    <w:p>
      <w:pPr>
        <w:jc w:val="both"/>
      </w:pPr>
      <w:r>
        <w:t>- Website UBCKNN;</w:t>
      </w:r>
    </w:p>
    <w:p>
      <w:pPr>
        <w:jc w:val="both"/>
      </w:pPr>
      <w:r>
        <w:t>- Lưu: VT, UBCK,</w:t>
      </w:r>
    </w:p>
    <w:p>
      <w:pPr>
        <w:jc w:val="both"/>
      </w:pPr>
      <w:r>
        <w:t>KT. BỘ TRƯỞNG</w:t>
      </w:r>
    </w:p>
    <w:p>
      <w:pPr>
        <w:jc w:val="both"/>
      </w:pPr>
      <w:r>
        <w:t>THỨ TRƯỞNG</w:t>
      </w:r>
    </w:p>
    <w:p>
      <w:pPr>
        <w:jc w:val="both"/>
      </w:pPr>
      <w:r>
        <w:t>(đã ký)</w:t>
      </w:r>
    </w:p>
    <w:p>
      <w:pPr>
        <w:jc w:val="both"/>
      </w:pPr>
      <w:r>
        <w:t>Trần Xuân Hà</w:t>
      </w:r>
    </w:p>
    <w:p>
      <w:pPr>
        <w:jc w:val="both"/>
      </w:pPr>
      <w:r>
        <w:t>Phụ lục</w:t>
      </w:r>
    </w:p>
    <w:p>
      <w:pPr>
        <w:jc w:val="both"/>
      </w:pPr>
      <w:r>
        <w:t>DANH MỤC THỦ TỤC HÀNH CHÍNH MỚI THUỘC PHẠM VI QUẢN LÝ NHÀ</w:t>
      </w:r>
    </w:p>
    <w:p>
      <w:pPr>
        <w:jc w:val="both"/>
      </w:pPr>
      <w:r>
        <w:t>NƯỚC CỦA BỘ TÀI CHÍNH</w:t>
      </w:r>
    </w:p>
    <w:p>
      <w:pPr>
        <w:jc w:val="both"/>
      </w:pPr>
      <w:r>
        <w:t>(Ban hành kèm theo Quyết định số 1828 /QĐ-BTC</w:t>
      </w:r>
    </w:p>
    <w:p>
      <w:pPr>
        <w:jc w:val="both"/>
      </w:pPr>
      <w:r>
        <w:t>ngày 1 tháng 8 năm 2013 của Bộ Tài chính)</w:t>
      </w:r>
    </w:p>
    <w:p>
      <w:pPr>
        <w:jc w:val="both"/>
      </w:pPr>
      <w:r>
        <w:t>TT</w:t>
      </w:r>
    </w:p>
    <w:p>
      <w:pPr>
        <w:jc w:val="both"/>
      </w:pPr>
      <w:r>
        <w:t>TÊN THỦ TỤC HÀNH CHÍNH</w:t>
      </w:r>
    </w:p>
    <w:p>
      <w:pPr>
        <w:jc w:val="both"/>
      </w:pPr>
      <w:r>
        <w:t>Ngành, lĩnh vực</w:t>
      </w:r>
    </w:p>
    <w:p>
      <w:pPr>
        <w:jc w:val="both"/>
      </w:pPr>
      <w:r>
        <w:t>Cơ quan thực hiện</w:t>
      </w:r>
    </w:p>
    <w:p>
      <w:pPr>
        <w:jc w:val="both"/>
      </w:pPr>
      <w:r>
        <w:t>Tên lĩnh vực được công bố: Chứng khoán</w:t>
      </w:r>
    </w:p>
    <w:p>
      <w:pPr>
        <w:jc w:val="both"/>
      </w:pPr>
      <w:r>
        <w:t>1</w:t>
      </w:r>
    </w:p>
    <w:p>
      <w:pPr>
        <w:jc w:val="both"/>
      </w:pPr>
      <w:r>
        <w:t>Đăng ký cung cấp dịch vụ giao dịch chứng khoán trực tuyến</w:t>
      </w:r>
    </w:p>
    <w:p>
      <w:pPr>
        <w:jc w:val="both"/>
      </w:pPr>
      <w:r>
        <w:t>Chứng khoán</w:t>
      </w:r>
    </w:p>
    <w:p>
      <w:pPr>
        <w:jc w:val="both"/>
      </w:pPr>
      <w:r>
        <w:t>UBCKNN</w:t>
      </w:r>
    </w:p>
    <w:p>
      <w:r>
        <w:rPr>
          <w:i/>
        </w:rPr>
        <w:t>Nguồn: Cơ sở dữ liệu quốc gia về văn bản pháp luật (Bộ Tư pháp). VietSmart Legal, legal.giangpham.asia/van-ban/110438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