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131-2002/QĐ-BTC</w:t>
      </w:r>
    </w:p>
    <w:p>
      <w:pPr>
        <w:jc w:val="both"/>
      </w:pPr>
      <w:r>
        <w:t>Hà Nội, ngày 18 tháng 10 năm 2002</w:t>
      </w:r>
    </w:p>
    <w:p>
      <w:pPr>
        <w:jc w:val="center"/>
      </w:pPr>
      <w:r>
        <w:rPr>
          <w:b/>
        </w:rPr>
        <w:t>QUYẾT ĐỊNH CỦA BỘ TRƯỞNG BỘ TÀI CHÍNH</w:t>
      </w:r>
    </w:p>
    <w:p>
      <w:pPr>
        <w:jc w:val="both"/>
      </w:pPr>
      <w:r>
        <w:t>V/v sửa đổi, bổ sung Chế độ kế toán hộ kinh doanh</w:t>
      </w:r>
    </w:p>
    <w:p>
      <w:pPr>
        <w:jc w:val="both"/>
      </w:pPr>
      <w:r>
        <w:t>BỘ TRƯỞNG BỘ TÀI CHÍNH</w:t>
      </w:r>
    </w:p>
    <w:p>
      <w:pPr>
        <w:jc w:val="both"/>
      </w:pPr>
      <w:r>
        <w:t>- Căn cứ Pháp lệnh Kế toán - Thống kê được công bố theo Lệnh số 06 -LCT/HĐNN ngày 20/5/1988 của Hội đồng Nhà nước và Điều lệ tổ chức kế toán Nhà nước ban hành theo Nghị định số 25 - HĐBT ngày 18/3/1989 của Hội đồng Bộ trưởng (nay là Chính phủ);</w:t>
      </w:r>
    </w:p>
    <w:p>
      <w:pPr>
        <w:jc w:val="both"/>
      </w:pPr>
      <w:r>
        <w:t>- Căn cứ vào Luật thuế Giá trị gia tăng (Số 2/1997/QH9) và Luật thuế thu nhập doanh nghiệp (Số 3/1997/QH9) được Quốc hội thông qua ngày 10/5/1997;</w:t>
      </w:r>
    </w:p>
    <w:p>
      <w:pPr>
        <w:jc w:val="both"/>
      </w:pPr>
      <w:r>
        <w:t>- Căn cứ Nghị định số 28/1998/NĐ-CP ngày 11/5/1998 của Chính phủ qui định chi tiết thi hành Luật thuế GTGT và Nghị định số 102/1998/NĐ-CP ngày 28/12/1998 của Chính phủ sửa đổi, bổ sung một số điều của Nghị định 28/1998/NĐ-CP.</w:t>
      </w:r>
    </w:p>
    <w:p>
      <w:pPr>
        <w:jc w:val="both"/>
      </w:pPr>
      <w:r>
        <w:t>- Căn cứ Nghị định số 15/ CP ngày 02/3/1993 của Chính phủ về nhiệm vụ, quyền hạn và trách nhiệm quản lý Nhà nước của các Bộ, cơ quan ngang Bộ;</w:t>
      </w:r>
    </w:p>
    <w:p>
      <w:pPr>
        <w:jc w:val="both"/>
      </w:pPr>
      <w:r>
        <w:t>- Căn cứ Nghị định số 178/CP ngày 28/10/1994 của Chính phủ quy định chức năng, nhiệm vụ và tổ chức bộ máy của Bộ Tài chính;</w:t>
      </w:r>
    </w:p>
    <w:p>
      <w:pPr>
        <w:jc w:val="both"/>
      </w:pPr>
      <w:r>
        <w:t>- Căn cứ vào Chế độ kế toán hộ kinh doanh ban hành theo Quyết định 169/2000/QĐ-BTC ngày 25/10/2000.</w:t>
      </w:r>
    </w:p>
    <w:p>
      <w:pPr>
        <w:jc w:val="both"/>
      </w:pPr>
      <w:r>
        <w:t>Để phản ánh đầy đủ lượng hàng hoá mua vào và có cơ sở để đối chiếu giữa số lượng hàng hoá mua vào với số lượng hàng hoá bán ra; Theo đề nghị của Vụ trưởng Vụ Chế độ kế toán và Tổng cục trưởng Tổng cục Thuế,</w:t>
      </w:r>
    </w:p>
    <w:p>
      <w:pPr>
        <w:jc w:val="center"/>
      </w:pPr>
      <w:r>
        <w:rPr>
          <w:b/>
        </w:rPr>
        <w:t>QUYẾT ĐỊNH:</w:t>
      </w:r>
    </w:p>
    <w:p>
      <w:pPr>
        <w:jc w:val="both"/>
      </w:pPr>
      <w:r>
        <w:t>Điều 1: Bổ sung, sửa đổi tiết b, điểm 6, điều 16, chương IV của chế độ kế toán hộ kinh doanh ban hành theo Quyết định số 169/2000/QĐ-BTC ngày 25/10/2000.</w:t>
      </w:r>
    </w:p>
    <w:p>
      <w:pPr>
        <w:jc w:val="both"/>
      </w:pPr>
      <w:r>
        <w:t>"b- Hộ kinh doanh đã thực hiện đầy đủ hoá đơn, chứng từ bán hàng, xác định đúng doanh thu bán hàng nhưng không có đủ chứng từ, hoá đơn mua hàng và các hộ kinh doanh thuộc diện ấn định thuế thì phải mở 2 sổ kế toán sau:</w:t>
      </w:r>
    </w:p>
    <w:p>
      <w:pPr>
        <w:jc w:val="both"/>
      </w:pPr>
      <w:r>
        <w:t>1- Sổ Nhật ký bán hàng</w:t>
      </w:r>
    </w:p>
    <w:p>
      <w:pPr>
        <w:jc w:val="both"/>
      </w:pPr>
      <w:r>
        <w:t>Mẫu số S01- HKD</w:t>
      </w:r>
    </w:p>
    <w:p>
      <w:pPr>
        <w:jc w:val="both"/>
      </w:pPr>
      <w:r>
        <w:t>2- Sổ Nhật ký mua hàng</w:t>
      </w:r>
    </w:p>
    <w:p>
      <w:pPr>
        <w:jc w:val="both"/>
      </w:pPr>
      <w:r>
        <w:t>Mẫu số 02 - HKD</w:t>
      </w:r>
    </w:p>
    <w:p>
      <w:pPr>
        <w:jc w:val="both"/>
      </w:pPr>
      <w:r>
        <w:t>Điều 2: Cục thuế các Tỉnh, Thành phố trực thuộc Trung ương phối hợp với các ngành có liên quan ở địa phương giúp UBND Tỉnh, Thành phố hướng dẫn, kiểm tra các hộ kinh doanh trong địa bàn thực hiện quyết định này.</w:t>
      </w:r>
    </w:p>
    <w:p>
      <w:pPr>
        <w:jc w:val="both"/>
      </w:pPr>
      <w:r>
        <w:t>Điều 3- Chủ tịch UBND các Tỉnh, Thành phố trực thuộc Trung ương và Tổng cục trưởng Tổng cục Thuế, Vụ trưởng Vụ Chế độ kế toán chịu trách nhiệm hướng dẫn, kiểm tra và thi hành quyết định này./.</w:t>
      </w:r>
    </w:p>
    <w:p>
      <w:pPr>
        <w:jc w:val="both"/>
      </w:pPr>
      <w:r>
        <w:t>Nơi nhận:</w:t>
      </w:r>
    </w:p>
    <w:p>
      <w:pPr>
        <w:jc w:val="both"/>
      </w:pPr>
      <w:r>
        <w:t>- Thủ tướng, Phó thủ tướng chính phủ ( Để báo cáo)</w:t>
      </w:r>
    </w:p>
    <w:p>
      <w:pPr>
        <w:jc w:val="both"/>
      </w:pPr>
      <w:r>
        <w:t>- Văn phòng Chính phủ</w:t>
      </w:r>
    </w:p>
    <w:p>
      <w:pPr>
        <w:jc w:val="both"/>
      </w:pPr>
      <w:r>
        <w:t>- Văn phòng Quốc hội</w:t>
      </w:r>
    </w:p>
    <w:p>
      <w:pPr>
        <w:jc w:val="both"/>
      </w:pPr>
      <w:r>
        <w:t>- Các Bộ, cơ quan ngang Bộ, cơ quan thuộc Chính phủ</w:t>
      </w:r>
    </w:p>
    <w:p>
      <w:pPr>
        <w:jc w:val="both"/>
      </w:pPr>
      <w:r>
        <w:t>- Toà án nhân dân tối cao</w:t>
      </w:r>
    </w:p>
    <w:p>
      <w:pPr>
        <w:jc w:val="both"/>
      </w:pPr>
      <w:r>
        <w:t>- Viện kiểm sát nhân dân tối cao</w:t>
      </w:r>
    </w:p>
    <w:p>
      <w:pPr>
        <w:jc w:val="both"/>
      </w:pPr>
      <w:r>
        <w:t>- Các cơ quan đoàn thể TW</w:t>
      </w:r>
    </w:p>
    <w:p>
      <w:pPr>
        <w:jc w:val="both"/>
      </w:pPr>
      <w:r>
        <w:t>- UBND các tỉnh, thành phố trực thuộc TW</w:t>
      </w:r>
    </w:p>
    <w:p>
      <w:pPr>
        <w:jc w:val="both"/>
      </w:pPr>
      <w:r>
        <w:t>- Sở Tài chính- Vật giá; Cục thuế các tỉnh, thành phố trực thuộc TW</w:t>
      </w:r>
    </w:p>
    <w:p>
      <w:pPr>
        <w:jc w:val="both"/>
      </w:pPr>
      <w:r>
        <w:t>- Công báo</w:t>
      </w:r>
    </w:p>
    <w:p>
      <w:pPr>
        <w:jc w:val="both"/>
      </w:pPr>
      <w:r>
        <w:t>- Các Cục, Vụ, Viện, trường thuộc và trực thuộc BTC</w:t>
      </w:r>
    </w:p>
    <w:p>
      <w:pPr>
        <w:jc w:val="both"/>
      </w:pPr>
      <w:r>
        <w:t>- Lưu: VP, Vụ CĐKT, TCT</w:t>
      </w:r>
    </w:p>
    <w:p>
      <w:pPr>
        <w:jc w:val="both"/>
      </w:pPr>
      <w:r>
        <w:t>KT . BỘ TRƯỞNG BỘ TÀI CHÍNH</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legal.giangpham.asia/van-ban/109814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