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251/QĐ-BTC</w:t>
      </w:r>
    </w:p>
    <w:p>
      <w:pPr>
        <w:jc w:val="both"/>
      </w:pPr>
      <w:r>
        <w:t>CỘNG HOÀ XÃ HỘI CHỦ NGHĨA VIỆT NAM</w:t>
      </w:r>
    </w:p>
    <w:p>
      <w:pPr>
        <w:jc w:val="both"/>
      </w:pPr>
      <w:r>
        <w:t>Độc lập - Tự do - Hạnh phúc</w:t>
      </w:r>
    </w:p>
    <w:p>
      <w:pPr>
        <w:jc w:val="both"/>
      </w:pPr>
      <w:r>
        <w:t>-------------------------------------</w:t>
      </w:r>
    </w:p>
    <w:p>
      <w:pPr>
        <w:jc w:val="both"/>
      </w:pPr>
      <w:r>
        <w:t>Hà Nội, ngày 09 tháng 2 năm 2011</w:t>
      </w:r>
    </w:p>
    <w:p>
      <w:pPr>
        <w:jc w:val="center"/>
      </w:pPr>
      <w:r>
        <w:rPr>
          <w:b/>
        </w:rPr>
        <w:t>QUYẾT ĐỊNH</w:t>
      </w:r>
    </w:p>
    <w:p>
      <w:pPr>
        <w:jc w:val="both"/>
      </w:pPr>
      <w:r>
        <w:t>Về việc đính chính Thông tư 205/2010/TT-BTC ngày 15/12/2010 của Bộ Tài chính hướng dẫn Nghị định số 40/2007/NĐ-CP ngày 16/3/2007 của Chính phủ quy định việc xác định trị giá hải quan đối với hàng hoá xuất khẩu, nhập khẩu</w:t>
      </w:r>
    </w:p>
    <w:p>
      <w:pPr>
        <w:jc w:val="both"/>
      </w:pPr>
      <w:r>
        <w:t>---------------------------------</w:t>
      </w:r>
    </w:p>
    <w:p>
      <w:pPr>
        <w:jc w:val="both"/>
      </w:pPr>
      <w:r>
        <w:t>BỘ TRƯỞNG BỘ TÀI CHÍNH</w:t>
      </w:r>
    </w:p>
    <w:p>
      <w:pPr>
        <w:jc w:val="both"/>
      </w:pPr>
      <w:r>
        <w:t>Căn cứ Luật ban hành văn bản quy phạm pháp luật số 17/2008/QH12 ngày 03/6/2008;</w:t>
      </w:r>
    </w:p>
    <w:p>
      <w:pPr>
        <w:jc w:val="both"/>
      </w:pPr>
      <w:r>
        <w:t>Căn cứ Luật Hải quan số 29/2001/QH10 ngày 29 tháng 6 năm 2001 và Luật sửa đổi, bổ sung một số điều của Luật hải quan số 42/2005/QH11 ngày 14 tháng 6 năm 2005;</w:t>
      </w:r>
    </w:p>
    <w:p>
      <w:pPr>
        <w:jc w:val="both"/>
      </w:pPr>
      <w:r>
        <w:t>Căn cứ Nghị định số 104/2004/NĐ-CP ngày 23/3/2004 của Chính phủ về Công báo nước Cộng hòa xã hội chủ nghĩa Việt Nam;</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149/2005/QĐ-TTg ngày 20 tháng 6 năm 2005 của Thủ tướng Chính phủ về việc thực hiện thí điểm thủ tục hải quan điện tử;</w:t>
      </w:r>
    </w:p>
    <w:p>
      <w:pPr>
        <w:jc w:val="both"/>
      </w:pPr>
      <w:r>
        <w:t>Căn cứ Quyết định 103/2009/QĐ=TTg ngày 12 tháng 8 năm 2009 của Thủ tướng Chính phủ sửa đổi, bổ sung một số điều Quyết định 149/2005/QĐ-TTg ngày 20 tháng 6 năm 2005 của Thủ tướng Chính phủ về việc thực hiện thí điểm thủ tục hải quan điện tử;</w:t>
      </w:r>
    </w:p>
    <w:p>
      <w:pPr>
        <w:jc w:val="both"/>
      </w:pPr>
      <w:r>
        <w:t>Xét đề nghị của Tổng cục trưởng Tổng cục Hải quan ,</w:t>
      </w:r>
    </w:p>
    <w:p>
      <w:pPr>
        <w:jc w:val="center"/>
      </w:pPr>
      <w:r>
        <w:rPr>
          <w:b/>
        </w:rPr>
        <w:t>QUYẾT ĐỊNH:</w:t>
      </w:r>
    </w:p>
    <w:p>
      <w:pPr>
        <w:jc w:val="both"/>
      </w:pPr>
      <w:r>
        <w:rPr>
          <w:b/>
        </w:rPr>
        <w:t>Điều 1. Đính chính khoản 1, Điều 32 Thông tư 205/2010/TT-BTC ngày 15/12/2010 của Bộ Tài chính hướng dẫn Nghị định số 40/2007/NĐ-CP ngày 16/3/2007 của Chính phủ quy định về việc xác định trị giá hải quan đối với hàng hoá xuất khẩu, nhập khẩu như sau:</w:t>
      </w:r>
    </w:p>
    <w:p>
      <w:pPr>
        <w:jc w:val="both"/>
      </w:pPr>
      <w:r>
        <w:t>Khoản 1 Điều 32 đã in là:</w:t>
      </w:r>
    </w:p>
    <w:p>
      <w:pPr>
        <w:jc w:val="both"/>
      </w:pPr>
      <w:r>
        <w:t>“Thông tư này có hiệu lực thi hành sau 45 ngày kể từ ngày ký, thay thế Thông tư số 40/2008/TT-BTC ngày 21 tháng 5 năm 2008 của Bộ Tài chính, Điều 21 Thông tư số 222/2009/TT-BTC ngày 25 tháng 11 năm 2009 và các văn bản hướng dẫn trước đây của Bộ Tài chính trái với Thông tư này</w:t>
      </w:r>
    </w:p>
    <w:p>
      <w:pPr>
        <w:jc w:val="both"/>
      </w:pPr>
      <w:r>
        <w:t>Nay sửa thành:</w:t>
      </w:r>
    </w:p>
    <w:p>
      <w:pPr>
        <w:jc w:val="both"/>
      </w:pPr>
      <w:r>
        <w:t>“Thông tư này có hiệu lực thi hành sau 45 ngày kể từ ngày ký, thay thế Thông tư số 40/2008/TT-BTC ngày 21 tháng 5 năm 2008 của Bộ Tài chính, Điều 21 Thông tư số 222/2009/TT-BTC ngày 25 tháng 11 năm 2009 và các văn bản hướng dẫn trước đây của Bộ Tài chính trái với Thông tư này.</w:t>
      </w:r>
    </w:p>
    <w:p>
      <w:pPr>
        <w:jc w:val="both"/>
      </w:pPr>
      <w:r>
        <w:t>Riêng về thủ tục hải quan điện tử, thẩm quyền quyết định hình thức, mức độ kiểm tra trị giá tính thuế, áp dụng các khoản bảo đảm, tham vấn, xem xét khấu trừ khoản giảm giá và tổ chức thực hiện do Chi cục trưởng Chi cục hải quan nơi thực hiện thủ tục hải quan điện tử quyết định. Quy định này được thực hiện đến hết ngày 31/12/2011 theo quy định tại Điều 1 Quyết định số 103/2009/QĐ-TTg”.</w:t>
      </w:r>
    </w:p>
    <w:p>
      <w:pPr>
        <w:jc w:val="both"/>
      </w:pPr>
      <w:r>
        <w:rPr>
          <w:b/>
        </w:rPr>
        <w:t>Điều 2. Quyết định này có hiệu lực kể từ ngày ký và áp dụng từ ngày 30/01/2011 cùng thời điểm có hiệu lực của Thông tư 205/2010/TT-BTC ngày 15/12/2010 của Bộ Tài chính./.</w:t>
      </w:r>
    </w:p>
    <w:p>
      <w:pPr>
        <w:jc w:val="both"/>
      </w:pPr>
      <w:r>
        <w:t>Nơi nhận:</w:t>
      </w:r>
    </w:p>
    <w:p>
      <w:pPr>
        <w:jc w:val="both"/>
      </w:pPr>
      <w:r>
        <w:t>- Thủ tướng Chính phủ, các Phó thủ tướng CP;</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Văn phòng Ban chỉ đạo TƯ về phòng chống tham nhũng;</w:t>
      </w:r>
    </w:p>
    <w:p>
      <w:pPr>
        <w:jc w:val="both"/>
      </w:pPr>
      <w:r>
        <w:t>- Toà án nhân dân tối cao;</w:t>
      </w:r>
    </w:p>
    <w:p>
      <w:pPr>
        <w:jc w:val="both"/>
      </w:pPr>
      <w:r>
        <w:t>- Kiểm toán nhà nước; Công báo;</w:t>
      </w:r>
    </w:p>
    <w:p>
      <w:pPr>
        <w:jc w:val="both"/>
      </w:pPr>
      <w:r>
        <w:t>- Các Bộ, cơ quan ngang Bộ, cơ quan thuộc Chính phủ;</w:t>
      </w:r>
    </w:p>
    <w:p>
      <w:pPr>
        <w:jc w:val="both"/>
      </w:pPr>
      <w:r>
        <w:t>- Hội đồng nhân dân, Uỷ ban nhân dân các tỉnh, thành phố;</w:t>
      </w:r>
    </w:p>
    <w:p>
      <w:pPr>
        <w:jc w:val="both"/>
      </w:pPr>
      <w:r>
        <w:t>- Cục Kiểm tra văn bản (Bộ Tư pháp);</w:t>
      </w:r>
    </w:p>
    <w:p>
      <w:pPr>
        <w:jc w:val="both"/>
      </w:pPr>
      <w:r>
        <w:t>- Website Chính phủ;</w:t>
      </w:r>
    </w:p>
    <w:p>
      <w:pPr>
        <w:jc w:val="both"/>
      </w:pPr>
      <w:r>
        <w:t>- Các đơn vị thuộc Bộ và trực thuộc Bộ;</w:t>
      </w:r>
    </w:p>
    <w:p>
      <w:pPr>
        <w:jc w:val="both"/>
      </w:pPr>
      <w:r>
        <w:t>- Website Bộ Tài chính;</w:t>
      </w:r>
    </w:p>
    <w:p>
      <w:pPr>
        <w:jc w:val="both"/>
      </w:pPr>
      <w:r>
        <w:t>- Các đơn vị thuộc và trực thuộc Tổng cục Hải quan;</w:t>
      </w:r>
    </w:p>
    <w:p>
      <w:pPr>
        <w:jc w:val="both"/>
      </w:pPr>
      <w:r>
        <w:t>- Website Hải quan;</w:t>
      </w:r>
    </w:p>
    <w:p>
      <w:pPr>
        <w:jc w:val="both"/>
      </w:pPr>
      <w:r>
        <w:t>- Lưu: VT, VP (10).</w:t>
      </w:r>
    </w:p>
    <w:p>
      <w:pPr>
        <w:jc w:val="both"/>
      </w:pPr>
      <w:r>
        <w:t>TUQ. BỘ TRƯỞNG</w:t>
      </w:r>
    </w:p>
    <w:p>
      <w:pPr>
        <w:jc w:val="both"/>
      </w:pPr>
      <w:r>
        <w:t>CHÁNH VĂN PHÒNG</w:t>
      </w:r>
    </w:p>
    <w:p>
      <w:pPr>
        <w:jc w:val="both"/>
      </w:pPr>
      <w:r>
        <w:t>(đã ký)</w:t>
      </w:r>
    </w:p>
    <w:p>
      <w:pPr>
        <w:jc w:val="both"/>
      </w:pPr>
      <w:r>
        <w:t>Nguyễn Đức Chi</w:t>
      </w:r>
    </w:p>
    <w:p>
      <w:r>
        <w:rPr>
          <w:i/>
        </w:rPr>
        <w:t>Nguồn: Cơ sở dữ liệu quốc gia về văn bản pháp luật (Bộ Tư pháp). VietSmart Legal, legal.giangpham.asia/van-ban/109763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