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995/QĐ-BTC</w:t>
      </w:r>
    </w:p>
    <w:p>
      <w:pPr>
        <w:jc w:val="both"/>
      </w:pPr>
      <w:r>
        <w:t>Hà Nội, ngày 7 tháng 5 năm 2010</w:t>
      </w:r>
    </w:p>
    <w:p>
      <w:pPr>
        <w:jc w:val="center"/>
      </w:pPr>
      <w:r>
        <w:rPr>
          <w:b/>
        </w:rPr>
        <w:t>QUYẾT ĐỊNH</w:t>
      </w:r>
    </w:p>
    <w:p>
      <w:pPr>
        <w:jc w:val="both"/>
      </w:pPr>
      <w:r>
        <w:t>Về việc đính chính Thông tư số 46/2010/TT-BTC ngày 08/4/2010 của Bộ Tài chính quy định quản lý, thanh toán, quyết toán vốn đầu tư cho các dự án đầu tư xây dựng công trình hạ tầng kinh tế-xã hội của các huyện nghèo thực hiện Nghị quyết số 30a/2008/NQ-CP ngày 27/12/2008 của Chính phủ về Chương trình hỗ trợ giảm nghèo nhanh và bền vững đối với 61 huyện nghèo</w:t>
      </w:r>
    </w:p>
    <w:p>
      <w:pPr>
        <w:jc w:val="both"/>
      </w:pPr>
      <w:r>
        <w:t>--------------------------</w:t>
      </w:r>
    </w:p>
    <w:p>
      <w:pPr>
        <w:jc w:val="both"/>
      </w:pPr>
      <w:r>
        <w:t>BỘ TRƯỞNG BỘ TÀI CHÍNH</w:t>
      </w:r>
    </w:p>
    <w:p>
      <w:pPr>
        <w:jc w:val="both"/>
      </w:pPr>
      <w:r>
        <w:t>Căn cứ Luật ban hành văn bản quy phạm pháp luật ngày 12/11/1996, Luật sửa đổi, bổ sung một số điều của Luật ban hành văn bản quy phạm pháp luật ngày 16/12/2002;</w:t>
      </w:r>
    </w:p>
    <w:p>
      <w:pPr>
        <w:jc w:val="both"/>
      </w:pPr>
      <w:r>
        <w:t>Căn cứ Nghị định số 104/2008/NĐ-CP ngày 27/11/2008 của Chính phủ về Công báo nước Cộng hoà xã hội chủ nghĩa Việt Nam;</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Đầu tư,</w:t>
      </w:r>
    </w:p>
    <w:p>
      <w:pPr>
        <w:jc w:val="center"/>
      </w:pPr>
      <w:r>
        <w:rPr>
          <w:b/>
        </w:rPr>
        <w:t>QUYẾT ĐỊNH:</w:t>
      </w:r>
    </w:p>
    <w:p>
      <w:pPr>
        <w:jc w:val="both"/>
      </w:pPr>
      <w:r>
        <w:rPr>
          <w:b/>
        </w:rPr>
        <w:t>Điều 1. Đính chính Thông tư số 46/2010/TT-BTC ngày 08/4/2010 của Bộ Tài chính quy định quản lý, thanh toán, quyết toán vốn đầu tư cho các dự án đầu tư xây dựng công trình hạ tầng kinh tế-xã hội của các huyện nghèo thực hiện Nghị quyết số 30a/2008/NQ-CP ngày 27/12/2008 của Chính phủ về Chương trình hỗ trợ giảm nghèo nhanh và bền vững đối với 61 huyện nghèo:</w:t>
      </w:r>
    </w:p>
    <w:p>
      <w:pPr>
        <w:jc w:val="both"/>
      </w:pPr>
      <w:r>
        <w:t>Tại phần căn cứ ban hành Thông tư đã in :</w:t>
      </w:r>
    </w:p>
    <w:p>
      <w:pPr>
        <w:jc w:val="both"/>
      </w:pPr>
      <w:r>
        <w:t>"Căn cứ Nghị định số 99/2007/NĐ-CP ngày 13/6/2007 của Chính phủ về quản lý chi phí đầu tư xây dựng công trình và Nghị định số 03/2008/NĐ-CP ngày 07/01/2008 của Chính phủ về sửa đổi, bổ sung một số điều của Nghị định số 99/2007/NĐ-CP ngày 13/6/2007 của Chính phủ về quản lý chi phí đầu tư xây dựng công trình;"</w:t>
      </w:r>
    </w:p>
    <w:p>
      <w:pPr>
        <w:jc w:val="both"/>
      </w:pPr>
      <w:r>
        <w:t>Nay sửa lại thành:</w:t>
      </w:r>
    </w:p>
    <w:p>
      <w:pPr>
        <w:jc w:val="both"/>
      </w:pPr>
      <w:r>
        <w:t>"Căn cứ Nghị định số 112/2009/NĐ-CP ngày 14/12/2009 của Chính phủ về quản lý chi phí đầu tư xây dựng công trình;"</w:t>
      </w:r>
    </w:p>
    <w:p>
      <w:pPr>
        <w:jc w:val="both"/>
      </w:pPr>
      <w:r>
        <w:rPr>
          <w:b/>
        </w:rPr>
        <w:t>Điều 2. Quyết định này có hiệu lực thi hành cùng thời điểm có hiệu lực của Thông tư số 46/2010/TT-BTC ngày 08/4/2010 của Bộ Tài chính./.</w:t>
      </w:r>
    </w:p>
    <w:p>
      <w:pPr>
        <w:jc w:val="both"/>
      </w:pPr>
      <w:r>
        <w:t>Nơi nhận :</w:t>
      </w:r>
    </w:p>
    <w:p>
      <w:pPr>
        <w:jc w:val="both"/>
      </w:pPr>
      <w:r>
        <w:t>- Văn phòng TW và các Ban của Đảng;</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Kiểm toán nhà nước;</w:t>
      </w:r>
    </w:p>
    <w:p>
      <w:pPr>
        <w:jc w:val="both"/>
      </w:pPr>
      <w:r>
        <w:t>- Văn phòng TW về Phòng chống tham nhũng;</w:t>
      </w:r>
    </w:p>
    <w:p>
      <w:pPr>
        <w:jc w:val="both"/>
      </w:pPr>
      <w:r>
        <w:t>- Các Bộ, cơ quan ngang Bộ, cơ quan thuộc Chính phủ, cơ quan TW của các đoàn thể, các Tập đoàn, Tổng công ty nhà nước;</w:t>
      </w:r>
    </w:p>
    <w:p>
      <w:pPr>
        <w:jc w:val="both"/>
      </w:pPr>
      <w:r>
        <w:t>- HĐND, UBND các tỉnh, thành phố: Hà Giang, Cao Bằng, Lào Cai, Yên Bái, Phú Thọ, Bắc Giang, Bắc Kạn, Điện Biên,Lai Châu, Sơn La, Thanh Hoá, Nghệ An, Quảng Bình, Quảng Trị, Quảng Nam, Quảng Ngãi, Bình Định, Ninh Thuận, Lâm Đồng, Kom Tum;</w:t>
      </w:r>
    </w:p>
    <w:p>
      <w:pPr>
        <w:jc w:val="both"/>
      </w:pPr>
      <w:r>
        <w:t>- Sở Tài chính, KBNN các tỉnh, thành phố: Hà Giang, Cao Bằng, Lào Cai, Yên Bái, Phú Thọ, Bắc Giang, Bắc Kạn, Điện Biên, Lai Châu, Sơn La, Thanh Hoá, Nghệ An, Quảng Bình, Quảng Trị, Quảng Nam, Quảng Ngãi, Bình Định, Ninh Thuận, Lâm Đồng, Kom Tum;</w:t>
      </w:r>
    </w:p>
    <w:p>
      <w:pPr>
        <w:jc w:val="both"/>
      </w:pPr>
      <w:r>
        <w:t>- Cục Kiểm tra văn bản-Bộ Tư pháp;</w:t>
      </w:r>
    </w:p>
    <w:p>
      <w:pPr>
        <w:jc w:val="both"/>
      </w:pPr>
      <w:r>
        <w:t>- Website Chính phủ;</w:t>
      </w:r>
    </w:p>
    <w:p>
      <w:pPr>
        <w:jc w:val="both"/>
      </w:pPr>
      <w:r>
        <w:t>- Công báo;</w:t>
      </w:r>
    </w:p>
    <w:p>
      <w:pPr>
        <w:jc w:val="both"/>
      </w:pPr>
      <w:r>
        <w:t>- Website Bộ Tài chính;</w:t>
      </w:r>
    </w:p>
    <w:p>
      <w:pPr>
        <w:jc w:val="both"/>
      </w:pPr>
      <w:r>
        <w:t>- Các đơn vị thuộc và trực thuộc Bộ Tài chính;</w:t>
      </w:r>
    </w:p>
    <w:p>
      <w:pPr>
        <w:jc w:val="both"/>
      </w:pPr>
      <w:r>
        <w:t>- Lưu: VT, Vụ Đầu tư.</w:t>
      </w:r>
    </w:p>
    <w:p>
      <w:pPr>
        <w:jc w:val="both"/>
      </w:pPr>
      <w:r>
        <w:t>TUQ. BỘ TRƯỞNG</w:t>
      </w:r>
    </w:p>
    <w:p>
      <w:pPr>
        <w:jc w:val="both"/>
      </w:pPr>
      <w:r>
        <w:t>CHÁNH VĂN PHÒNG</w:t>
      </w:r>
    </w:p>
    <w:p>
      <w:pPr>
        <w:jc w:val="both"/>
      </w:pPr>
      <w:r>
        <w:t>(Đã ký)</w:t>
      </w:r>
    </w:p>
    <w:p>
      <w:pPr>
        <w:jc w:val="both"/>
      </w:pPr>
      <w:r>
        <w:t>Nguyễn Đức Chi</w:t>
      </w:r>
    </w:p>
    <w:p>
      <w:r>
        <w:rPr>
          <w:i/>
        </w:rPr>
        <w:t>Nguồn: Cơ sở dữ liệu quốc gia về văn bản pháp luật (Bộ Tư pháp). VietSmart Legal, legal.giangpham.asia/van-ban/109539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