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2453/QĐ-BTC</w:t>
      </w:r>
    </w:p>
    <w:p>
      <w:pPr>
        <w:jc w:val="both"/>
      </w:pPr>
      <w:r>
        <w:t>Hà Nội, ngày 23 tháng 07 năm 2007</w:t>
      </w:r>
    </w:p>
    <w:p>
      <w:pPr>
        <w:jc w:val="center"/>
      </w:pPr>
      <w:r>
        <w:rPr>
          <w:b/>
        </w:rPr>
        <w:t>QUYẾT ĐỊNH</w:t>
      </w:r>
    </w:p>
    <w:p>
      <w:pPr>
        <w:jc w:val="both"/>
      </w:pPr>
      <w:r>
        <w:t>Về việc đính chính Quyết định số 50/2007/QĐ-BTC ngày 21/6/2007 của Bộ Tài chính</w:t>
      </w:r>
    </w:p>
    <w:p>
      <w:pPr>
        <w:jc w:val="both"/>
      </w:pPr>
      <w:r>
        <w:t>BỘ TRƯỞNG BỘ TÀI CHÍNH</w:t>
      </w:r>
    </w:p>
    <w:p>
      <w:pPr>
        <w:jc w:val="both"/>
      </w:pPr>
      <w:r>
        <w:t>Căn cứ Luật ban hành văn bản quy phạm pháp luật ngày 12/11/1996, Luật sửa đổi, bổ sung một số điều của Luật ban hành văn bản quy phạm pháp luật ngày 16/12/2002;</w:t>
      </w:r>
    </w:p>
    <w:p>
      <w:pPr>
        <w:jc w:val="both"/>
      </w:pPr>
      <w:r>
        <w:t>Căn cứ Nghị định số 104/2004/NĐ-CP ngày 23/3/2004 của Chính phủ về Công báo nước Cộng hòa xã hội chủ nghĩa Việt Nam;</w:t>
      </w:r>
    </w:p>
    <w:p>
      <w:pPr>
        <w:jc w:val="both"/>
      </w:pPr>
      <w:r>
        <w:t>Căn cứ Nghị định số 77/2003/NĐ-CP ngày 01/7/2003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center"/>
      </w:pPr>
      <w:r>
        <w:rPr>
          <w:b/>
        </w:rPr>
        <w:t>QUYẾT ĐỊNH:</w:t>
      </w:r>
    </w:p>
    <w:p>
      <w:pPr>
        <w:jc w:val="both"/>
      </w:pPr>
      <w:r>
        <w:rPr>
          <w:b/>
        </w:rPr>
        <w:t>Điều 1. Đính chính phần căn cứ các văn bản quy phạm pháp luật Quyết định số 50/2007/QĐ-BTC ngày 21/6/2007 về việc sửa đổi, bổ sung Quyết định số 199/2003/QĐ-BTC ngày 05/12/2003 của Bộ trưởng Bộ Tài chính ban hành Điều lệ tạm thời về tổ chức và hoạt động của Công ty mua, bán nợ và tài sản tồn đọng của doanh nghiệp như sau:</w:t>
      </w:r>
    </w:p>
    <w:p>
      <w:pPr>
        <w:jc w:val="both"/>
      </w:pPr>
      <w:r>
        <w:t>“Căn cứ Nghị định số 69/2003/NĐ-CP ngày 12/7/2002 của Chính phủ về quản lý và xử lý nợ tồn đọng đối với doanh nghiệp nhà nước;” nay sửa lại là “Căn cứ Nghị định số 69/2002/NĐ-CP ngày 12/7/2002 của Chính phủ về quản lý và xử lý nợ tồn đọng đối với doanh nghiệp nhà nước;”</w:t>
      </w:r>
    </w:p>
    <w:p>
      <w:pPr>
        <w:jc w:val="both"/>
      </w:pPr>
      <w:r>
        <w:rPr>
          <w:b/>
        </w:rPr>
        <w:t>Điều 2. Quyết định này có hiệu lực kể từ ngày ký.</w:t>
      </w:r>
    </w:p>
    <w:p>
      <w:pPr>
        <w:jc w:val="both"/>
      </w:pPr>
      <w:r>
        <w:t>Vụ trưởng Vụ Tài chính các Ngân hàng và Tổ chức tài chính, Chánh Văn phòng Bộ, Thủ trưởng các đơn vị thuộc Bộ Tài chính và các đơn vị có liên quan chịu trách nhiệm thi hành Quyết định này./.</w:t>
      </w:r>
    </w:p>
    <w:p>
      <w:pPr>
        <w:jc w:val="both"/>
      </w:pPr>
      <w:r>
        <w:t>TUQ. BỘ TRƯỞNG</w:t>
      </w:r>
    </w:p>
    <w:p>
      <w:pPr>
        <w:jc w:val="both"/>
      </w:pPr>
      <w:r>
        <w:t>CHÁNH VĂN PHÒNG</w:t>
      </w:r>
    </w:p>
    <w:p>
      <w:pPr>
        <w:jc w:val="both"/>
      </w:pPr>
      <w:r>
        <w:t>Đinh Văn Nhã</w:t>
      </w:r>
    </w:p>
    <w:p>
      <w:r>
        <w:rPr>
          <w:i/>
        </w:rPr>
        <w:t>Nguồn: Cơ sở dữ liệu quốc gia về văn bản pháp luật (Bộ Tư pháp). VietSmart Legal, legal.giangpham.asia/van-ban/109129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